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重庆欣雨压力容器制造有限责任公司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重庆欣雨压力容器制造有限责任公司安全现状评价报告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第二类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18a机械设备制造业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王梅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2020年12月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李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蒋平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采油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唐波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/>
                <w:color w:val="000000"/>
                <w:szCs w:val="21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kern w:val="2"/>
                <w:sz w:val="21"/>
                <w:szCs w:val="21"/>
                <w:lang w:val="zh-CN" w:eastAsia="zh-CN" w:bidi="ar-SA"/>
              </w:rPr>
              <w:t>厂区位于铜梁区恬愉石油产业园内，主要建（构）筑物包括生产厂房、生产管理用房（五层建筑，主要包括厂领导办公室、其他厂务管理用房以及信息中心）和生活配套用房（一栋四层建筑，一层为餐厅和后勤服务用房，二层一半为生产用办公室，另一半改造为员工宿舍。三、四层为员工宿舍）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2233930" cy="2465705"/>
                  <wp:effectExtent l="0" t="0" r="13970" b="10795"/>
                  <wp:docPr id="1" name="图片 1" descr="C:/Users/ADMINI~1/AppData/Local/Temp/picturescale_20201210150145/output_20201210150146.jpgoutput_20201210150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/Users/ADMINI~1/AppData/Local/Temp/picturescale_20201210150145/output_20201210150146.jpgoutput_2020121015014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rcRect t="172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3930" cy="2465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lang w:eastAsia="zh-CN"/>
              </w:rPr>
              <w:drawing>
                <wp:inline distT="0" distB="0" distL="114300" distR="114300">
                  <wp:extent cx="2724785" cy="2044065"/>
                  <wp:effectExtent l="0" t="0" r="18415" b="13335"/>
                  <wp:docPr id="9" name="图片 9" descr="C:/Users/ADMINI~1/AppData/Local/Temp/picturescale_20201010162300/output_20201010162302.jpgoutput_202010101623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C:/Users/ADMINI~1/AppData/Local/Temp/picturescale_20201010162300/output_20201010162302.jpgoutput_2020101016230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4785" cy="204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王梅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2020年10月10日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zh-CN"/>
              </w:rPr>
              <w:t>调漆房存在夹层，稀释剂等可燃物质有渗漏到夹层空间（有限空间）的风险。调漆房门口缺人体静电导除器和消防沙。1#车间行车的防脱钩失效。1#车间车轨限位装置失效。车间现场部分乙炔气瓶未使用防倾倒措施。现场一叉车作业人员在作业过程中，未系安全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AF44F6"/>
    <w:rsid w:val="5DAF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4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2020-12-29T07:57:00Z</dcterms:created>
  <dc:creator>Neuropathy.</dc:creator>
  <cp:lastModifiedBy>Neuropathy.</cp:lastModifiedBy>
  <dcterms:modified xsi:type="dcterms:W3CDTF">2020-12-29T07:57:59Z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