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8"/>
        <w:gridCol w:w="565"/>
        <w:gridCol w:w="799"/>
        <w:gridCol w:w="279"/>
        <w:gridCol w:w="277"/>
        <w:gridCol w:w="1150"/>
        <w:gridCol w:w="1343"/>
        <w:gridCol w:w="387"/>
        <w:gridCol w:w="655"/>
        <w:gridCol w:w="650"/>
        <w:gridCol w:w="64"/>
        <w:gridCol w:w="108"/>
        <w:gridCol w:w="476"/>
        <w:gridCol w:w="383"/>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2215" w:type="pct"/>
            <w:gridSpan w:val="6"/>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881" w:type="pct"/>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1261" w:type="pct"/>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4358" w:type="pct"/>
            <w:gridSpan w:val="14"/>
            <w:noWrap w:val="0"/>
            <w:vAlign w:val="center"/>
          </w:tcPr>
          <w:p>
            <w:pPr>
              <w:spacing w:line="500" w:lineRule="exact"/>
              <w:jc w:val="center"/>
              <w:rPr>
                <w:rFonts w:ascii="仿宋" w:hAnsi="仿宋" w:eastAsia="仿宋"/>
                <w:szCs w:val="21"/>
              </w:rPr>
            </w:pPr>
            <w:r>
              <w:rPr>
                <w:rFonts w:hint="eastAsia" w:ascii="仿宋" w:hAnsi="仿宋" w:eastAsia="仿宋"/>
                <w:szCs w:val="21"/>
              </w:rPr>
              <w:t>中国石油西南油气田分公司川中油气矿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642" w:type="pct"/>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4358" w:type="pct"/>
            <w:gridSpan w:val="14"/>
            <w:noWrap w:val="0"/>
            <w:vAlign w:val="center"/>
          </w:tcPr>
          <w:p>
            <w:pPr>
              <w:jc w:val="center"/>
              <w:rPr>
                <w:rFonts w:ascii="仿宋" w:hAnsi="仿宋" w:eastAsia="仿宋"/>
                <w:bCs/>
                <w:szCs w:val="21"/>
              </w:rPr>
            </w:pPr>
            <w:r>
              <w:rPr>
                <w:rFonts w:hint="eastAsia" w:ascii="仿宋" w:hAnsi="仿宋" w:eastAsia="仿宋"/>
                <w:szCs w:val="21"/>
              </w:rPr>
              <w:t>中石油西南油气田分公司川中油气矿南广采油气作业区凝析油罐区安全隐患治理工程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4358" w:type="pct"/>
            <w:gridSpan w:val="14"/>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26" w:type="pct"/>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4074" w:type="pct"/>
            <w:gridSpan w:val="13"/>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石油天然气集输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15"/>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1541" w:type="pct"/>
            <w:gridSpan w:val="5"/>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1609" w:type="pct"/>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1207" w:type="pct"/>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vMerge w:val="continue"/>
            <w:noWrap w:val="0"/>
            <w:vAlign w:val="center"/>
          </w:tcPr>
          <w:p>
            <w:pPr>
              <w:spacing w:line="500" w:lineRule="exact"/>
              <w:jc w:val="center"/>
              <w:rPr>
                <w:rFonts w:ascii="仿宋" w:hAnsi="仿宋" w:eastAsia="仿宋"/>
                <w:b/>
                <w:szCs w:val="21"/>
              </w:rPr>
            </w:pPr>
          </w:p>
        </w:tc>
        <w:tc>
          <w:tcPr>
            <w:tcW w:w="1541" w:type="pct"/>
            <w:gridSpan w:val="5"/>
            <w:noWrap w:val="0"/>
            <w:vAlign w:val="center"/>
          </w:tcPr>
          <w:p>
            <w:pPr>
              <w:spacing w:line="500" w:lineRule="exact"/>
              <w:jc w:val="center"/>
              <w:rPr>
                <w:rFonts w:ascii="仿宋" w:hAnsi="仿宋" w:eastAsia="仿宋"/>
                <w:szCs w:val="21"/>
              </w:rPr>
            </w:pPr>
            <w:r>
              <w:rPr>
                <w:rFonts w:hint="eastAsia" w:ascii="仿宋" w:hAnsi="仿宋" w:eastAsia="仿宋"/>
                <w:szCs w:val="21"/>
              </w:rPr>
              <w:t>陈美宝</w:t>
            </w:r>
          </w:p>
        </w:tc>
        <w:tc>
          <w:tcPr>
            <w:tcW w:w="1609" w:type="pct"/>
            <w:gridSpan w:val="6"/>
            <w:noWrap w:val="0"/>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1207" w:type="pct"/>
            <w:gridSpan w:val="3"/>
            <w:noWrap w:val="0"/>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964" w:type="pct"/>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1774" w:type="pct"/>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651" w:type="pct"/>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969" w:type="pct"/>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vMerge w:val="continue"/>
            <w:noWrap w:val="0"/>
            <w:vAlign w:val="center"/>
          </w:tcPr>
          <w:p>
            <w:pPr>
              <w:spacing w:line="500" w:lineRule="exact"/>
              <w:jc w:val="center"/>
              <w:rPr>
                <w:rFonts w:ascii="仿宋" w:hAnsi="仿宋" w:eastAsia="仿宋"/>
                <w:b/>
                <w:szCs w:val="21"/>
              </w:rPr>
            </w:pPr>
          </w:p>
        </w:tc>
        <w:tc>
          <w:tcPr>
            <w:tcW w:w="964" w:type="pct"/>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黄安勇</w:t>
            </w:r>
          </w:p>
        </w:tc>
        <w:tc>
          <w:tcPr>
            <w:tcW w:w="1774" w:type="pct"/>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2020年11月</w:t>
            </w:r>
          </w:p>
        </w:tc>
        <w:tc>
          <w:tcPr>
            <w:tcW w:w="651" w:type="pct"/>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969" w:type="pct"/>
            <w:gridSpan w:val="2"/>
            <w:noWrap w:val="0"/>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825" w:type="pct"/>
            <w:gridSpan w:val="3"/>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1913" w:type="pct"/>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843" w:type="pct"/>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777" w:type="pct"/>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jc w:val="center"/>
              <w:rPr>
                <w:rFonts w:ascii="仿宋" w:hAnsi="仿宋" w:eastAsia="仿宋"/>
                <w:szCs w:val="21"/>
              </w:rPr>
            </w:pPr>
            <w:r>
              <w:rPr>
                <w:rFonts w:hint="eastAsia" w:ascii="仿宋" w:hAnsi="仿宋" w:eastAsia="仿宋"/>
                <w:szCs w:val="21"/>
              </w:rPr>
              <w:t>陈美宝</w:t>
            </w:r>
          </w:p>
        </w:tc>
        <w:tc>
          <w:tcPr>
            <w:tcW w:w="825" w:type="pct"/>
            <w:gridSpan w:val="3"/>
            <w:noWrap w:val="0"/>
            <w:vAlign w:val="center"/>
          </w:tcPr>
          <w:p>
            <w:pPr>
              <w:jc w:val="center"/>
              <w:rPr>
                <w:rFonts w:ascii="仿宋" w:hAnsi="仿宋" w:eastAsia="仿宋"/>
                <w:szCs w:val="21"/>
              </w:rPr>
            </w:pPr>
            <w:r>
              <w:rPr>
                <w:rFonts w:hint="eastAsia" w:ascii="仿宋" w:hAnsi="仿宋" w:eastAsia="仿宋"/>
                <w:szCs w:val="21"/>
              </w:rPr>
              <w:t>冶金、化工机械</w:t>
            </w:r>
          </w:p>
        </w:tc>
        <w:tc>
          <w:tcPr>
            <w:tcW w:w="1913" w:type="pct"/>
            <w:gridSpan w:val="5"/>
            <w:noWrap w:val="0"/>
            <w:vAlign w:val="center"/>
          </w:tcPr>
          <w:p>
            <w:pPr>
              <w:jc w:val="center"/>
              <w:rPr>
                <w:rFonts w:ascii="仿宋" w:hAnsi="仿宋" w:eastAsia="仿宋"/>
                <w:szCs w:val="21"/>
              </w:rPr>
            </w:pPr>
            <w:r>
              <w:rPr>
                <w:rFonts w:hint="eastAsia" w:ascii="仿宋" w:hAnsi="仿宋" w:eastAsia="仿宋"/>
                <w:szCs w:val="21"/>
              </w:rPr>
              <w:t>1500000000100116</w:t>
            </w:r>
          </w:p>
        </w:tc>
        <w:tc>
          <w:tcPr>
            <w:tcW w:w="843" w:type="pct"/>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777" w:type="pct"/>
            <w:noWrap w:val="0"/>
            <w:vAlign w:val="center"/>
          </w:tcPr>
          <w:p>
            <w:pPr>
              <w:adjustRightInd w:val="0"/>
              <w:snapToGrid w:val="0"/>
              <w:jc w:val="center"/>
              <w:rPr>
                <w:rFonts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jc w:val="center"/>
              <w:rPr>
                <w:rFonts w:ascii="仿宋" w:hAnsi="仿宋" w:eastAsia="仿宋"/>
                <w:szCs w:val="21"/>
              </w:rPr>
            </w:pPr>
            <w:r>
              <w:rPr>
                <w:rFonts w:hint="eastAsia" w:ascii="仿宋" w:hAnsi="仿宋" w:eastAsia="仿宋"/>
                <w:szCs w:val="21"/>
              </w:rPr>
              <w:t>黄安勇</w:t>
            </w:r>
          </w:p>
        </w:tc>
        <w:tc>
          <w:tcPr>
            <w:tcW w:w="825" w:type="pct"/>
            <w:gridSpan w:val="3"/>
            <w:noWrap w:val="0"/>
            <w:vAlign w:val="center"/>
          </w:tcPr>
          <w:p>
            <w:pPr>
              <w:jc w:val="center"/>
              <w:rPr>
                <w:rFonts w:ascii="仿宋" w:hAnsi="仿宋" w:eastAsia="仿宋"/>
                <w:szCs w:val="21"/>
              </w:rPr>
            </w:pPr>
            <w:r>
              <w:rPr>
                <w:rFonts w:hint="eastAsia" w:ascii="仿宋" w:hAnsi="仿宋" w:eastAsia="仿宋"/>
                <w:szCs w:val="21"/>
              </w:rPr>
              <w:t>化工工艺</w:t>
            </w:r>
          </w:p>
        </w:tc>
        <w:tc>
          <w:tcPr>
            <w:tcW w:w="1913" w:type="pct"/>
            <w:gridSpan w:val="5"/>
            <w:noWrap w:val="0"/>
            <w:vAlign w:val="center"/>
          </w:tcPr>
          <w:p>
            <w:pPr>
              <w:widowControl/>
              <w:jc w:val="center"/>
              <w:textAlignment w:val="center"/>
              <w:rPr>
                <w:rFonts w:ascii="仿宋" w:hAnsi="仿宋" w:eastAsia="仿宋"/>
                <w:szCs w:val="21"/>
              </w:rPr>
            </w:pPr>
            <w:r>
              <w:rPr>
                <w:rFonts w:hint="eastAsia" w:ascii="仿宋" w:hAnsi="仿宋" w:eastAsia="仿宋"/>
                <w:szCs w:val="21"/>
              </w:rPr>
              <w:t>S011053000110192003183</w:t>
            </w:r>
          </w:p>
        </w:tc>
        <w:tc>
          <w:tcPr>
            <w:tcW w:w="843" w:type="pct"/>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777" w:type="pct"/>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jc w:val="center"/>
              <w:rPr>
                <w:rFonts w:ascii="仿宋" w:hAnsi="仿宋" w:eastAsia="仿宋"/>
                <w:szCs w:val="21"/>
              </w:rPr>
            </w:pPr>
            <w:r>
              <w:rPr>
                <w:rFonts w:hint="eastAsia" w:ascii="仿宋" w:hAnsi="仿宋" w:eastAsia="仿宋"/>
                <w:szCs w:val="21"/>
              </w:rPr>
              <w:t>张郑平</w:t>
            </w:r>
          </w:p>
        </w:tc>
        <w:tc>
          <w:tcPr>
            <w:tcW w:w="825" w:type="pct"/>
            <w:gridSpan w:val="3"/>
            <w:noWrap w:val="0"/>
            <w:vAlign w:val="center"/>
          </w:tcPr>
          <w:p>
            <w:pPr>
              <w:jc w:val="center"/>
              <w:rPr>
                <w:rFonts w:ascii="仿宋" w:hAnsi="仿宋" w:eastAsia="仿宋"/>
                <w:szCs w:val="21"/>
              </w:rPr>
            </w:pPr>
            <w:r>
              <w:rPr>
                <w:rFonts w:hint="eastAsia" w:ascii="仿宋" w:hAnsi="仿宋" w:eastAsia="仿宋"/>
                <w:szCs w:val="21"/>
              </w:rPr>
              <w:t>采矿</w:t>
            </w:r>
          </w:p>
        </w:tc>
        <w:tc>
          <w:tcPr>
            <w:tcW w:w="1913" w:type="pct"/>
            <w:gridSpan w:val="5"/>
            <w:noWrap w:val="0"/>
            <w:vAlign w:val="center"/>
          </w:tcPr>
          <w:p>
            <w:pPr>
              <w:jc w:val="center"/>
              <w:rPr>
                <w:rFonts w:ascii="仿宋" w:hAnsi="仿宋" w:eastAsia="仿宋"/>
                <w:szCs w:val="21"/>
              </w:rPr>
            </w:pPr>
            <w:r>
              <w:rPr>
                <w:rFonts w:hint="eastAsia" w:ascii="仿宋" w:hAnsi="仿宋" w:eastAsia="仿宋"/>
                <w:szCs w:val="21"/>
              </w:rPr>
              <w:t>S011053000110192003137</w:t>
            </w:r>
          </w:p>
        </w:tc>
        <w:tc>
          <w:tcPr>
            <w:tcW w:w="843" w:type="pct"/>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777" w:type="pct"/>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jc w:val="center"/>
              <w:rPr>
                <w:rFonts w:ascii="仿宋" w:hAnsi="仿宋" w:eastAsia="仿宋"/>
                <w:szCs w:val="21"/>
              </w:rPr>
            </w:pPr>
            <w:r>
              <w:rPr>
                <w:rFonts w:hint="eastAsia" w:ascii="仿宋" w:hAnsi="仿宋" w:eastAsia="仿宋"/>
                <w:szCs w:val="21"/>
              </w:rPr>
              <w:t>易安柯</w:t>
            </w:r>
          </w:p>
        </w:tc>
        <w:tc>
          <w:tcPr>
            <w:tcW w:w="825" w:type="pct"/>
            <w:gridSpan w:val="3"/>
            <w:noWrap w:val="0"/>
            <w:vAlign w:val="center"/>
          </w:tcPr>
          <w:p>
            <w:pPr>
              <w:jc w:val="center"/>
              <w:rPr>
                <w:rFonts w:ascii="仿宋" w:hAnsi="仿宋" w:eastAsia="仿宋"/>
                <w:szCs w:val="21"/>
              </w:rPr>
            </w:pPr>
            <w:r>
              <w:rPr>
                <w:rFonts w:hint="eastAsia" w:ascii="仿宋" w:hAnsi="仿宋" w:eastAsia="仿宋"/>
                <w:szCs w:val="21"/>
              </w:rPr>
              <w:t>油气储运工程</w:t>
            </w:r>
          </w:p>
        </w:tc>
        <w:tc>
          <w:tcPr>
            <w:tcW w:w="1913" w:type="pct"/>
            <w:gridSpan w:val="5"/>
            <w:noWrap w:val="0"/>
            <w:vAlign w:val="center"/>
          </w:tcPr>
          <w:p>
            <w:pPr>
              <w:jc w:val="center"/>
              <w:rPr>
                <w:rFonts w:ascii="仿宋" w:hAnsi="仿宋" w:eastAsia="仿宋"/>
                <w:szCs w:val="21"/>
              </w:rPr>
            </w:pPr>
            <w:r>
              <w:rPr>
                <w:rFonts w:hint="eastAsia" w:ascii="仿宋" w:hAnsi="仿宋" w:eastAsia="仿宋"/>
                <w:szCs w:val="21"/>
              </w:rPr>
              <w:t>S011053000110193002441</w:t>
            </w:r>
          </w:p>
        </w:tc>
        <w:tc>
          <w:tcPr>
            <w:tcW w:w="843" w:type="pct"/>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777" w:type="pct"/>
            <w:noWrap w:val="0"/>
            <w:vAlign w:val="center"/>
          </w:tcPr>
          <w:p>
            <w:pPr>
              <w:adjustRightInd w:val="0"/>
              <w:snapToGrid w:val="0"/>
              <w:jc w:val="center"/>
              <w:rPr>
                <w:rFonts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jc w:val="center"/>
              <w:rPr>
                <w:rFonts w:ascii="仿宋" w:hAnsi="仿宋" w:eastAsia="仿宋"/>
                <w:szCs w:val="21"/>
              </w:rPr>
            </w:pPr>
            <w:r>
              <w:rPr>
                <w:rFonts w:hint="eastAsia" w:ascii="仿宋" w:hAnsi="仿宋" w:eastAsia="仿宋"/>
                <w:szCs w:val="21"/>
              </w:rPr>
              <w:t>李伟</w:t>
            </w:r>
          </w:p>
        </w:tc>
        <w:tc>
          <w:tcPr>
            <w:tcW w:w="825" w:type="pct"/>
            <w:gridSpan w:val="3"/>
            <w:noWrap w:val="0"/>
            <w:vAlign w:val="center"/>
          </w:tcPr>
          <w:p>
            <w:pPr>
              <w:jc w:val="center"/>
              <w:rPr>
                <w:rFonts w:ascii="仿宋" w:hAnsi="仿宋" w:eastAsia="仿宋"/>
                <w:szCs w:val="21"/>
              </w:rPr>
            </w:pPr>
            <w:r>
              <w:rPr>
                <w:rFonts w:hint="eastAsia" w:ascii="仿宋" w:hAnsi="仿宋" w:eastAsia="仿宋"/>
                <w:szCs w:val="21"/>
              </w:rPr>
              <w:t>机械、安全</w:t>
            </w:r>
          </w:p>
        </w:tc>
        <w:tc>
          <w:tcPr>
            <w:tcW w:w="1913" w:type="pct"/>
            <w:gridSpan w:val="5"/>
            <w:noWrap w:val="0"/>
            <w:vAlign w:val="center"/>
          </w:tcPr>
          <w:p>
            <w:pPr>
              <w:widowControl/>
              <w:jc w:val="center"/>
              <w:textAlignment w:val="center"/>
              <w:rPr>
                <w:rFonts w:ascii="仿宋" w:hAnsi="仿宋" w:eastAsia="仿宋"/>
                <w:szCs w:val="21"/>
              </w:rPr>
            </w:pPr>
            <w:r>
              <w:rPr>
                <w:rFonts w:hint="eastAsia" w:ascii="仿宋" w:hAnsi="仿宋" w:eastAsia="仿宋"/>
                <w:szCs w:val="21"/>
              </w:rPr>
              <w:t>1800000000201223</w:t>
            </w:r>
          </w:p>
        </w:tc>
        <w:tc>
          <w:tcPr>
            <w:tcW w:w="843" w:type="pct"/>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777" w:type="pct"/>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jc w:val="center"/>
              <w:rPr>
                <w:rFonts w:ascii="仿宋" w:hAnsi="仿宋" w:eastAsia="仿宋"/>
                <w:szCs w:val="21"/>
              </w:rPr>
            </w:pPr>
            <w:r>
              <w:rPr>
                <w:rFonts w:hint="eastAsia" w:ascii="仿宋" w:hAnsi="仿宋" w:eastAsia="仿宋"/>
                <w:szCs w:val="21"/>
              </w:rPr>
              <w:t>蒋平</w:t>
            </w:r>
          </w:p>
        </w:tc>
        <w:tc>
          <w:tcPr>
            <w:tcW w:w="825" w:type="pct"/>
            <w:gridSpan w:val="3"/>
            <w:noWrap w:val="0"/>
            <w:vAlign w:val="center"/>
          </w:tcPr>
          <w:p>
            <w:pPr>
              <w:jc w:val="center"/>
              <w:rPr>
                <w:rFonts w:ascii="仿宋" w:hAnsi="仿宋" w:eastAsia="仿宋"/>
                <w:szCs w:val="21"/>
              </w:rPr>
            </w:pPr>
            <w:r>
              <w:rPr>
                <w:rFonts w:hint="eastAsia" w:ascii="仿宋" w:hAnsi="仿宋" w:eastAsia="仿宋"/>
                <w:szCs w:val="21"/>
              </w:rPr>
              <w:t>采油</w:t>
            </w:r>
          </w:p>
        </w:tc>
        <w:tc>
          <w:tcPr>
            <w:tcW w:w="1913" w:type="pct"/>
            <w:gridSpan w:val="5"/>
            <w:noWrap w:val="0"/>
            <w:vAlign w:val="center"/>
          </w:tcPr>
          <w:p>
            <w:pPr>
              <w:widowControl/>
              <w:jc w:val="center"/>
              <w:textAlignment w:val="center"/>
              <w:rPr>
                <w:rFonts w:ascii="仿宋" w:hAnsi="仿宋" w:eastAsia="仿宋"/>
                <w:szCs w:val="21"/>
              </w:rPr>
            </w:pPr>
            <w:r>
              <w:rPr>
                <w:rFonts w:hint="eastAsia" w:ascii="仿宋" w:hAnsi="仿宋" w:eastAsia="仿宋"/>
                <w:szCs w:val="21"/>
              </w:rPr>
              <w:t>1700000000301842</w:t>
            </w:r>
          </w:p>
        </w:tc>
        <w:tc>
          <w:tcPr>
            <w:tcW w:w="843" w:type="pct"/>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777" w:type="pct"/>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jc w:val="center"/>
              <w:rPr>
                <w:rFonts w:ascii="仿宋" w:hAnsi="仿宋" w:eastAsia="仿宋"/>
                <w:szCs w:val="21"/>
              </w:rPr>
            </w:pPr>
            <w:r>
              <w:rPr>
                <w:rFonts w:hint="eastAsia" w:ascii="仿宋" w:hAnsi="仿宋" w:eastAsia="仿宋"/>
                <w:szCs w:val="21"/>
              </w:rPr>
              <w:t>冯皓</w:t>
            </w:r>
          </w:p>
        </w:tc>
        <w:tc>
          <w:tcPr>
            <w:tcW w:w="825" w:type="pct"/>
            <w:gridSpan w:val="3"/>
            <w:noWrap w:val="0"/>
            <w:vAlign w:val="center"/>
          </w:tcPr>
          <w:p>
            <w:pPr>
              <w:jc w:val="center"/>
              <w:rPr>
                <w:rFonts w:ascii="仿宋" w:hAnsi="仿宋" w:eastAsia="仿宋"/>
                <w:szCs w:val="21"/>
              </w:rPr>
            </w:pPr>
            <w:r>
              <w:rPr>
                <w:rFonts w:hint="eastAsia" w:ascii="仿宋" w:hAnsi="仿宋" w:eastAsia="仿宋"/>
                <w:szCs w:val="21"/>
              </w:rPr>
              <w:t>机械</w:t>
            </w:r>
          </w:p>
        </w:tc>
        <w:tc>
          <w:tcPr>
            <w:tcW w:w="1913" w:type="pct"/>
            <w:gridSpan w:val="5"/>
            <w:noWrap w:val="0"/>
            <w:vAlign w:val="center"/>
          </w:tcPr>
          <w:p>
            <w:pPr>
              <w:jc w:val="center"/>
              <w:rPr>
                <w:rFonts w:ascii="仿宋" w:hAnsi="仿宋" w:eastAsia="仿宋" w:cs="宋体"/>
                <w:kern w:val="0"/>
                <w:szCs w:val="21"/>
              </w:rPr>
            </w:pPr>
            <w:r>
              <w:rPr>
                <w:rFonts w:hint="eastAsia" w:ascii="仿宋" w:hAnsi="仿宋" w:eastAsia="仿宋" w:cs="宋体"/>
                <w:kern w:val="0"/>
                <w:szCs w:val="21"/>
              </w:rPr>
              <w:t>019237/1600000000201291</w:t>
            </w:r>
          </w:p>
        </w:tc>
        <w:tc>
          <w:tcPr>
            <w:tcW w:w="843" w:type="pct"/>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0177668</w:t>
            </w:r>
          </w:p>
        </w:tc>
        <w:tc>
          <w:tcPr>
            <w:tcW w:w="777" w:type="pct"/>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蔡治勇</w:t>
            </w:r>
          </w:p>
        </w:tc>
        <w:tc>
          <w:tcPr>
            <w:tcW w:w="825" w:type="pct"/>
            <w:gridSpan w:val="3"/>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火炸药、安全</w:t>
            </w:r>
          </w:p>
        </w:tc>
        <w:tc>
          <w:tcPr>
            <w:tcW w:w="1913" w:type="pct"/>
            <w:gridSpan w:val="5"/>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003832/0800000000102949</w:t>
            </w:r>
          </w:p>
        </w:tc>
        <w:tc>
          <w:tcPr>
            <w:tcW w:w="843" w:type="pct"/>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0074134</w:t>
            </w:r>
          </w:p>
        </w:tc>
        <w:tc>
          <w:tcPr>
            <w:tcW w:w="777" w:type="pct"/>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4358" w:type="pct"/>
            <w:gridSpan w:val="14"/>
            <w:noWrap w:val="0"/>
            <w:vAlign w:val="center"/>
          </w:tcPr>
          <w:p>
            <w:pPr>
              <w:pStyle w:val="5"/>
              <w:ind w:firstLine="420"/>
              <w:rPr>
                <w:rFonts w:hint="eastAsia" w:ascii="仿宋" w:hAnsi="仿宋" w:eastAsia="仿宋"/>
                <w:kern w:val="2"/>
                <w:sz w:val="21"/>
                <w:szCs w:val="21"/>
                <w:lang w:val="en-US" w:eastAsia="zh-CN"/>
              </w:rPr>
            </w:pPr>
            <w:r>
              <w:rPr>
                <w:rFonts w:hint="eastAsia" w:ascii="仿宋" w:hAnsi="仿宋" w:eastAsia="仿宋"/>
                <w:kern w:val="2"/>
                <w:sz w:val="21"/>
                <w:szCs w:val="21"/>
                <w:lang w:val="en-US" w:eastAsia="zh-CN"/>
              </w:rPr>
              <w:t>川中油气矿拟对南广采油气作业区9</w:t>
            </w:r>
            <w:r>
              <w:rPr>
                <w:rFonts w:ascii="仿宋" w:hAnsi="仿宋" w:eastAsia="仿宋"/>
                <w:kern w:val="2"/>
                <w:sz w:val="21"/>
                <w:szCs w:val="21"/>
                <w:lang w:val="en-US" w:eastAsia="zh-CN"/>
              </w:rPr>
              <w:t>座井站（西38、西51、西71、西35-1、广安2、广安108、广51、广19、女深002-6）</w:t>
            </w:r>
            <w:r>
              <w:rPr>
                <w:rFonts w:hint="eastAsia" w:ascii="仿宋" w:hAnsi="仿宋" w:eastAsia="仿宋"/>
                <w:kern w:val="2"/>
                <w:sz w:val="21"/>
                <w:szCs w:val="21"/>
                <w:lang w:val="en-US" w:eastAsia="zh-CN"/>
              </w:rPr>
              <w:t>凝析油罐区进行安全隐患治理，整改内容主要包括实现密闭装卸工艺、整改罐区围堰、新增仪表自控系统、完善防雷防静电和可燃气体探测等</w:t>
            </w:r>
          </w:p>
          <w:p>
            <w:pPr>
              <w:pStyle w:val="5"/>
              <w:ind w:left="0" w:leftChars="0" w:firstLine="0" w:firstLineChars="0"/>
              <w:rPr>
                <w:rFonts w:hint="eastAsia" w:ascii="仿宋" w:hAnsi="仿宋" w:eastAsia="仿宋"/>
                <w:kern w:val="2"/>
                <w:sz w:val="21"/>
                <w:szCs w:val="21"/>
                <w:lang w:val="en-US" w:eastAsia="zh-CN"/>
              </w:rPr>
            </w:pPr>
            <w:r>
              <w:rPr>
                <w:rFonts w:hint="eastAsia" w:ascii="仿宋" w:hAnsi="仿宋" w:eastAsia="仿宋"/>
                <w:kern w:val="2"/>
                <w:sz w:val="21"/>
                <w:szCs w:val="21"/>
                <w:lang w:val="en-US" w:eastAsia="zh-CN"/>
              </w:rPr>
              <w:drawing>
                <wp:inline distT="0" distB="0" distL="114300" distR="114300">
                  <wp:extent cx="1979930" cy="2639695"/>
                  <wp:effectExtent l="0" t="0" r="1270" b="8255"/>
                  <wp:docPr id="1" name="图片 1" descr="EB1B69DDA211A5D14D13C933FEC88B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B1B69DDA211A5D14D13C933FEC88BCD"/>
                          <pic:cNvPicPr>
                            <a:picLocks noChangeAspect="1"/>
                          </pic:cNvPicPr>
                        </pic:nvPicPr>
                        <pic:blipFill>
                          <a:blip r:embed="rId4"/>
                          <a:stretch>
                            <a:fillRect/>
                          </a:stretch>
                        </pic:blipFill>
                        <pic:spPr>
                          <a:xfrm>
                            <a:off x="0" y="0"/>
                            <a:ext cx="1979930" cy="263969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685" w:type="pct"/>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1724" w:type="pct"/>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655" w:type="pct"/>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1294" w:type="pct"/>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vMerge w:val="continue"/>
            <w:noWrap w:val="0"/>
            <w:vAlign w:val="center"/>
          </w:tcPr>
          <w:p>
            <w:pPr>
              <w:spacing w:line="500" w:lineRule="exact"/>
              <w:jc w:val="center"/>
              <w:rPr>
                <w:rFonts w:ascii="仿宋" w:hAnsi="仿宋" w:eastAsia="仿宋"/>
                <w:szCs w:val="21"/>
              </w:rPr>
            </w:pPr>
          </w:p>
        </w:tc>
        <w:tc>
          <w:tcPr>
            <w:tcW w:w="685" w:type="pct"/>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陈美宝、黄安勇</w:t>
            </w:r>
          </w:p>
        </w:tc>
        <w:tc>
          <w:tcPr>
            <w:tcW w:w="1724" w:type="pct"/>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2020.10.10-2020.10.14</w:t>
            </w:r>
          </w:p>
        </w:tc>
        <w:tc>
          <w:tcPr>
            <w:tcW w:w="655" w:type="pct"/>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初勘</w:t>
            </w:r>
          </w:p>
        </w:tc>
        <w:tc>
          <w:tcPr>
            <w:tcW w:w="1294" w:type="pct"/>
            <w:gridSpan w:val="5"/>
            <w:noWrap w:val="0"/>
            <w:vAlign w:val="center"/>
          </w:tcPr>
          <w:p>
            <w:pPr>
              <w:pStyle w:val="2"/>
              <w:ind w:firstLine="0" w:firstLineChars="0"/>
              <w:rPr>
                <w:rFonts w:hint="eastAsia" w:ascii="仿宋" w:hAnsi="仿宋" w:eastAsia="仿宋"/>
                <w:sz w:val="21"/>
                <w:szCs w:val="21"/>
              </w:rPr>
            </w:pPr>
            <w:r>
              <w:rPr>
                <w:rFonts w:hint="eastAsia"/>
                <w:sz w:val="18"/>
                <w:szCs w:val="21"/>
              </w:rPr>
              <w:t>1</w:t>
            </w:r>
            <w:r>
              <w:rPr>
                <w:rFonts w:hint="eastAsia" w:ascii="仿宋" w:hAnsi="仿宋" w:eastAsia="仿宋"/>
                <w:sz w:val="21"/>
                <w:szCs w:val="21"/>
              </w:rPr>
              <w:t>.现有部分站场防火提不满足要求</w:t>
            </w:r>
          </w:p>
          <w:p>
            <w:pPr>
              <w:pStyle w:val="2"/>
              <w:ind w:firstLine="0" w:firstLineChars="0"/>
              <w:rPr>
                <w:rFonts w:hint="eastAsia" w:ascii="仿宋" w:hAnsi="仿宋" w:eastAsia="仿宋"/>
                <w:sz w:val="21"/>
                <w:szCs w:val="21"/>
              </w:rPr>
            </w:pPr>
            <w:r>
              <w:rPr>
                <w:rFonts w:hint="eastAsia" w:ascii="仿宋" w:hAnsi="仿宋" w:eastAsia="仿宋"/>
                <w:sz w:val="21"/>
                <w:szCs w:val="21"/>
              </w:rPr>
              <w:t>2.罐区无气体可燃报警装置</w:t>
            </w:r>
          </w:p>
          <w:p>
            <w:pPr>
              <w:pStyle w:val="2"/>
              <w:ind w:firstLine="0" w:firstLineChars="0"/>
              <w:rPr>
                <w:rFonts w:hint="eastAsia" w:ascii="仿宋" w:hAnsi="仿宋" w:eastAsia="仿宋"/>
                <w:sz w:val="21"/>
                <w:szCs w:val="21"/>
              </w:rPr>
            </w:pPr>
            <w:r>
              <w:rPr>
                <w:rFonts w:hint="eastAsia" w:ascii="仿宋" w:hAnsi="仿宋" w:eastAsia="仿宋"/>
                <w:sz w:val="21"/>
                <w:szCs w:val="21"/>
              </w:rPr>
              <w:t>3.未实现密闭装卸，存在较大风险</w:t>
            </w:r>
          </w:p>
          <w:p>
            <w:pPr>
              <w:pStyle w:val="2"/>
              <w:ind w:firstLine="0" w:firstLineChars="0"/>
              <w:rPr>
                <w:sz w:val="18"/>
                <w:szCs w:val="21"/>
              </w:rPr>
            </w:pPr>
            <w:r>
              <w:rPr>
                <w:rFonts w:hint="eastAsia" w:ascii="仿宋" w:hAnsi="仿宋" w:eastAsia="仿宋"/>
                <w:sz w:val="21"/>
                <w:szCs w:val="21"/>
              </w:rPr>
              <w:t>4.部分储罐无液位计和高低液位报警</w:t>
            </w: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4E6EED"/>
    <w:rsid w:val="4D4E6E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customStyle="1" w:styleId="5">
    <w:name w:val="CS正文"/>
    <w:basedOn w:val="1"/>
    <w:qFormat/>
    <w:uiPriority w:val="0"/>
    <w:pPr>
      <w:adjustRightInd w:val="0"/>
      <w:snapToGrid w:val="0"/>
      <w:spacing w:line="360" w:lineRule="auto"/>
      <w:ind w:firstLine="200" w:firstLineChars="200"/>
    </w:pPr>
    <w:rPr>
      <w:rFonts w:ascii="宋体" w:hAnsi="Arial"/>
      <w:kern w:val="0"/>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2020-12-29T08:00:00Z</dcterms:created>
  <dc:creator>Neuropathy.</dc:creator>
  <cp:lastModifiedBy>Neuropathy.</cp:lastModifiedBy>
  <dcterms:modified xsi:type="dcterms:W3CDTF">2020-12-29T08:01:04Z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