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巫溪县康扶液化石油气有限责任公司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巫溪县康扶液化石油气有限责任公司液化石油气、二甲醚充装站安全现状评价报告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55120132547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ascii="宋体" w:cs="宋体"/>
                <w:kern w:val="0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0800000000102955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巫溪县康扶液化石油气有限责任公司液化石油气、二甲醚气充装站（以下简称：康扶液化气充装站）现位于重庆市巫溪县城厢镇白鹅村五社，根据地方政府规划及经营需要，康扶液化气充装站进行了搬迁，并重新申请营业执照，迁建康扶液化气充装站占地面积</w:t>
            </w:r>
            <w:r>
              <w:rPr>
                <w:rFonts w:ascii="仿宋" w:hAnsi="仿宋" w:eastAsia="仿宋"/>
                <w:szCs w:val="21"/>
              </w:rPr>
              <w:t>6168.82m</w:t>
            </w:r>
            <w:r>
              <w:rPr>
                <w:rFonts w:hint="eastAsia" w:ascii="仿宋" w:hAnsi="仿宋" w:eastAsia="仿宋"/>
                <w:szCs w:val="21"/>
              </w:rPr>
              <w:t>2，站内建筑面积</w:t>
            </w:r>
            <w:r>
              <w:rPr>
                <w:rFonts w:ascii="仿宋" w:hAnsi="仿宋" w:eastAsia="仿宋"/>
                <w:szCs w:val="21"/>
              </w:rPr>
              <w:t>989.35m</w:t>
            </w:r>
            <w:r>
              <w:rPr>
                <w:rFonts w:hint="eastAsia" w:ascii="仿宋" w:hAnsi="仿宋" w:eastAsia="仿宋"/>
                <w:szCs w:val="21"/>
              </w:rPr>
              <w:t>2，企业法人马俊，经营范围为液化石油气、液化二甲醚、液化石油气复合燃料批发、零售等，该站液化气储存规模为350</w:t>
            </w:r>
            <w:r>
              <w:rPr>
                <w:rFonts w:ascii="仿宋" w:hAnsi="仿宋" w:eastAsia="仿宋"/>
                <w:szCs w:val="21"/>
              </w:rPr>
              <w:t>m3</w:t>
            </w: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ascii="仿宋" w:hAnsi="仿宋" w:eastAsia="仿宋"/>
                <w:szCs w:val="21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m³液化石油气埋地储罐4台（其中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台为残液罐</w:t>
            </w:r>
            <w:r>
              <w:rPr>
                <w:rFonts w:ascii="仿宋" w:hAnsi="仿宋" w:eastAsia="仿宋"/>
                <w:szCs w:val="21"/>
              </w:rPr>
              <w:t>)</w:t>
            </w:r>
            <w:r>
              <w:rPr>
                <w:rFonts w:hint="eastAsia" w:ascii="仿宋" w:hAnsi="仿宋" w:eastAsia="仿宋"/>
                <w:szCs w:val="21"/>
              </w:rPr>
              <w:t>，</w:t>
            </w:r>
            <w:r>
              <w:rPr>
                <w:rFonts w:ascii="仿宋" w:hAnsi="仿宋" w:eastAsia="仿宋"/>
                <w:szCs w:val="21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m³液化二甲醚埋地储罐3台）。</w:t>
            </w:r>
          </w:p>
          <w:p>
            <w:pPr>
              <w:pStyle w:val="2"/>
              <w:ind w:firstLine="0" w:firstLineChars="0"/>
              <w:jc w:val="center"/>
            </w:pPr>
            <w:r>
              <w:drawing>
                <wp:inline distT="0" distB="0" distL="114300" distR="114300">
                  <wp:extent cx="3511550" cy="2633345"/>
                  <wp:effectExtent l="0" t="0" r="12700" b="14605"/>
                  <wp:docPr id="1" name="图片 1" descr="微信图片_20200426104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004261045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550" cy="263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2020.4.24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95A09"/>
    <w:rsid w:val="4B79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2020-12-07T08:00:00Z</dcterms:created>
  <dc:creator>Neuropathy.</dc:creator>
  <cp:lastModifiedBy>Neuropathy.</cp:lastModifiedBy>
  <dcterms:modified xsi:type="dcterms:W3CDTF">2020-12-07T08:00:41Z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