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开州区张良成</w:t>
            </w:r>
            <w:r>
              <w:rPr>
                <w:rFonts w:hint="eastAsia" w:ascii="仿宋" w:hAnsi="仿宋" w:eastAsia="仿宋"/>
                <w:szCs w:val="21"/>
                <w:lang w:eastAsia="zh-CN"/>
              </w:rPr>
              <w:t>液化气瓶装供应站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开州区张良成</w:t>
            </w:r>
            <w:r>
              <w:rPr>
                <w:rFonts w:hint="eastAsia" w:ascii="仿宋" w:hAnsi="仿宋" w:eastAsia="仿宋"/>
                <w:szCs w:val="21"/>
                <w:lang w:eastAsia="zh-CN"/>
              </w:rPr>
              <w:t>液化气瓶装供应站瓶装液化石油气、二甲醚气经营安全现状评价报告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张良成瓶装液化石油气经营部（以下简称张良成瓶装液化石油气经营部）《营业执照》注册地址为重庆市开州区白泉乡白泉村2组，负责人：张良成。张良成瓶装液化石油气经营部所属瓶库设在重庆市开州区白泉乡白泉村2组，为Ⅱ类瓶装供应站（最大允许贮存总量为170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043430" cy="2724785"/>
                  <wp:effectExtent l="0" t="0" r="13970" b="18415"/>
                  <wp:docPr id="1" name="图片 1" descr="4A62DF45F973C685CC01A800F07408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A62DF45F973C685CC01A800F074084E"/>
                          <pic:cNvPicPr>
                            <a:picLocks noChangeAspect="1"/>
                          </pic:cNvPicPr>
                        </pic:nvPicPr>
                        <pic:blipFill>
                          <a:blip r:embed="rId4"/>
                          <a:stretch>
                            <a:fillRect/>
                          </a:stretch>
                        </pic:blipFill>
                        <pic:spPr>
                          <a:xfrm>
                            <a:off x="0" y="0"/>
                            <a:ext cx="2043430" cy="2724785"/>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25</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25</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595B0A"/>
    <w:rsid w:val="3F595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2020-12-07T07:45:00Z</dcterms:created>
  <dc:creator>Neuropathy.</dc:creator>
  <cp:lastModifiedBy>Neuropathy.</cp:lastModifiedBy>
  <dcterms:modified xsi:type="dcterms:W3CDTF">2020-12-07T07:45:34Z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