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4"/>
        <w:gridCol w:w="100"/>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开州区王小亚液化石油气配送点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szCs w:val="21"/>
                <w:lang w:val="en-US" w:eastAsia="zh-CN"/>
              </w:rPr>
              <w:t>开州区王小亚液化石油气配送点</w:t>
            </w:r>
            <w:r>
              <w:rPr>
                <w:rFonts w:hint="eastAsia" w:ascii="仿宋" w:hAnsi="仿宋" w:eastAsia="仿宋"/>
                <w:szCs w:val="21"/>
                <w:lang w:eastAsia="zh-CN"/>
              </w:rPr>
              <w:t>瓶装液化石油气、二甲醚气经营安全现状评价报告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sym w:font="Wingdings 2" w:char="0052"/>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704" w:type="dxa"/>
            <w:gridSpan w:val="6"/>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2020.10</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lang w:eastAsia="zh-CN"/>
              </w:rPr>
            </w:pPr>
            <w:r>
              <w:rPr>
                <w:rFonts w:hint="eastAsia" w:ascii="仿宋" w:hAnsi="仿宋" w:eastAsia="仿宋"/>
                <w:szCs w:val="21"/>
                <w:lang w:eastAsia="zh-CN"/>
              </w:rPr>
              <w:t>常鹏程</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安全工程、火炸药</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S011053000110192002926</w:t>
            </w:r>
          </w:p>
        </w:tc>
        <w:tc>
          <w:tcPr>
            <w:tcW w:w="2656" w:type="dxa"/>
            <w:gridSpan w:val="5"/>
            <w:noWrap w:val="0"/>
            <w:vAlign w:val="center"/>
          </w:tcPr>
          <w:p>
            <w:pPr>
              <w:widowControl/>
              <w:jc w:val="center"/>
              <w:textAlignment w:val="center"/>
              <w:rPr>
                <w:rFonts w:ascii="宋体" w:cs="宋体"/>
                <w:kern w:val="0"/>
              </w:rPr>
            </w:pPr>
            <w:r>
              <w:rPr>
                <w:rFonts w:hint="eastAsia" w:ascii="仿宋" w:hAnsi="仿宋" w:eastAsia="仿宋"/>
                <w:szCs w:val="21"/>
                <w:lang w:eastAsia="zh-CN"/>
              </w:rPr>
              <w:t>55120132547</w:t>
            </w:r>
          </w:p>
        </w:tc>
        <w:tc>
          <w:tcPr>
            <w:tcW w:w="1659" w:type="dxa"/>
            <w:noWrap w:val="0"/>
            <w:vAlign w:val="center"/>
          </w:tcPr>
          <w:p>
            <w:pPr>
              <w:adjustRightInd w:val="0"/>
              <w:snapToGrid w:val="0"/>
              <w:jc w:val="center"/>
              <w:rPr>
                <w:rFonts w:hint="eastAsia"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val="en-US" w:eastAsia="zh-CN"/>
              </w:rPr>
              <w:t>袁成天</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飞机制造</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0800000000102955</w:t>
            </w:r>
          </w:p>
        </w:tc>
        <w:tc>
          <w:tcPr>
            <w:tcW w:w="2656" w:type="dxa"/>
            <w:gridSpan w:val="5"/>
            <w:noWrap w:val="0"/>
            <w:vAlign w:val="center"/>
          </w:tcPr>
          <w:p>
            <w:pPr>
              <w:widowControl/>
              <w:jc w:val="center"/>
              <w:textAlignment w:val="center"/>
              <w:rPr>
                <w:rFonts w:ascii="宋体" w:cs="宋体"/>
                <w:kern w:val="0"/>
              </w:rPr>
            </w:pPr>
            <w:r>
              <w:rPr>
                <w:rFonts w:hint="eastAsia" w:ascii="仿宋" w:hAnsi="仿宋" w:eastAsia="仿宋"/>
                <w:szCs w:val="21"/>
                <w:lang w:eastAsia="zh-CN"/>
              </w:rPr>
              <w:t>55070030178</w:t>
            </w:r>
          </w:p>
        </w:tc>
        <w:tc>
          <w:tcPr>
            <w:tcW w:w="1659"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b/>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黄安勇</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应用化学</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S011053000110192003183</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55140156484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val="en-US" w:eastAsia="zh-CN"/>
              </w:rPr>
              <w:t>雷楠</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油气储运工程</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S011053000110193002251</w:t>
            </w:r>
          </w:p>
        </w:tc>
        <w:tc>
          <w:tcPr>
            <w:tcW w:w="2656" w:type="dxa"/>
            <w:gridSpan w:val="5"/>
            <w:noWrap w:val="0"/>
            <w:vAlign w:val="center"/>
          </w:tcPr>
          <w:p>
            <w:pPr>
              <w:widowControl/>
              <w:jc w:val="center"/>
              <w:textAlignment w:val="center"/>
              <w:rPr>
                <w:rFonts w:ascii="仿宋" w:hAnsi="仿宋" w:eastAsia="仿宋" w:cs="宋体"/>
                <w:kern w:val="0"/>
                <w:szCs w:val="21"/>
              </w:rPr>
            </w:pP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刘文娟</w:t>
            </w:r>
          </w:p>
        </w:tc>
        <w:tc>
          <w:tcPr>
            <w:tcW w:w="1582" w:type="dxa"/>
            <w:gridSpan w:val="2"/>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电气；自动化（仪表）</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1700000000201153</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55140156484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冯皓</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机械；化工机械</w:t>
            </w:r>
          </w:p>
        </w:tc>
        <w:tc>
          <w:tcPr>
            <w:tcW w:w="2655" w:type="dxa"/>
            <w:gridSpan w:val="5"/>
            <w:noWrap w:val="0"/>
            <w:vAlign w:val="center"/>
          </w:tcPr>
          <w:p>
            <w:pPr>
              <w:widowControl/>
              <w:jc w:val="center"/>
              <w:textAlignment w:val="center"/>
              <w:rPr>
                <w:rFonts w:hint="eastAsia" w:ascii="宋体" w:cs="宋体"/>
                <w:kern w:val="0"/>
              </w:rPr>
            </w:pPr>
            <w:r>
              <w:rPr>
                <w:rFonts w:hint="eastAsia" w:ascii="仿宋" w:hAnsi="仿宋" w:eastAsia="仿宋"/>
                <w:szCs w:val="21"/>
                <w:lang w:eastAsia="zh-CN"/>
              </w:rPr>
              <w:t>1600000000201291</w:t>
            </w:r>
          </w:p>
        </w:tc>
        <w:tc>
          <w:tcPr>
            <w:tcW w:w="2656" w:type="dxa"/>
            <w:gridSpan w:val="5"/>
            <w:noWrap w:val="0"/>
            <w:vAlign w:val="top"/>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55130140330</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刘国勇</w:t>
            </w:r>
          </w:p>
        </w:tc>
        <w:tc>
          <w:tcPr>
            <w:tcW w:w="1582" w:type="dxa"/>
            <w:gridSpan w:val="2"/>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1800000000100099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55060013805</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蔡治勇</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火炸药</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0800000000102949</w:t>
            </w:r>
          </w:p>
        </w:tc>
        <w:tc>
          <w:tcPr>
            <w:tcW w:w="2656" w:type="dxa"/>
            <w:gridSpan w:val="5"/>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eastAsia="zh-CN"/>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pStyle w:val="3"/>
              <w:spacing w:line="360" w:lineRule="auto"/>
              <w:ind w:firstLine="420" w:firstLineChars="200"/>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开州区王小亚液化石油气配送点《营业执照》注册地址为重庆市开州区长沙镇兼善村3组，负责人：王小亚。王小亚液化石油气配送点所属瓶库设在重庆市开州区长沙镇兼善村3组，为Ⅲ类瓶装供应站（最大允许贮存总量为28瓶，按15kg钢瓶计算），由重庆市大道汽车运输有限公司以统一配送方式经营瓶装液化石油气。</w:t>
            </w:r>
          </w:p>
          <w:p>
            <w:pPr>
              <w:pStyle w:val="3"/>
              <w:spacing w:line="360" w:lineRule="auto"/>
              <w:rPr>
                <w:rFonts w:hint="eastAsia" w:ascii="仿宋" w:hAnsi="仿宋" w:eastAsia="仿宋" w:cs="Times New Roman"/>
                <w:kern w:val="2"/>
                <w:sz w:val="21"/>
                <w:szCs w:val="21"/>
                <w:lang w:val="en-US" w:eastAsia="zh-CN" w:bidi="ar-SA"/>
              </w:rPr>
            </w:pPr>
            <w:bookmarkStart w:id="1" w:name="_GoBack"/>
            <w:r>
              <w:rPr>
                <w:rFonts w:hint="eastAsia" w:ascii="仿宋" w:hAnsi="仿宋" w:eastAsia="仿宋" w:cs="Times New Roman"/>
                <w:kern w:val="2"/>
                <w:sz w:val="21"/>
                <w:szCs w:val="21"/>
                <w:lang w:val="en-US" w:eastAsia="zh-CN" w:bidi="ar-SA"/>
              </w:rPr>
              <w:drawing>
                <wp:inline distT="0" distB="0" distL="114300" distR="114300">
                  <wp:extent cx="2461895" cy="3282950"/>
                  <wp:effectExtent l="0" t="0" r="14605" b="12700"/>
                  <wp:docPr id="1" name="图片 1" descr="IMG_20200826_144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00826_144039"/>
                          <pic:cNvPicPr>
                            <a:picLocks noChangeAspect="1"/>
                          </pic:cNvPicPr>
                        </pic:nvPicPr>
                        <pic:blipFill>
                          <a:blip r:embed="rId4"/>
                          <a:stretch>
                            <a:fillRect/>
                          </a:stretch>
                        </pic:blipFill>
                        <pic:spPr>
                          <a:xfrm>
                            <a:off x="0" y="0"/>
                            <a:ext cx="2461895" cy="3282950"/>
                          </a:xfrm>
                          <a:prstGeom prst="rect">
                            <a:avLst/>
                          </a:prstGeom>
                          <a:noFill/>
                          <a:ln>
                            <a:noFill/>
                          </a:ln>
                        </pic:spPr>
                      </pic:pic>
                    </a:graphicData>
                  </a:graphic>
                </wp:inline>
              </w:drawing>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3"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1"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2020.</w:t>
            </w:r>
            <w:r>
              <w:rPr>
                <w:rFonts w:hint="eastAsia" w:ascii="仿宋" w:hAnsi="仿宋" w:eastAsia="仿宋"/>
                <w:szCs w:val="21"/>
                <w:lang w:val="en-US" w:eastAsia="zh-CN"/>
              </w:rPr>
              <w:t>8.26</w:t>
            </w:r>
          </w:p>
        </w:tc>
        <w:tc>
          <w:tcPr>
            <w:tcW w:w="1223" w:type="dxa"/>
            <w:gridSpan w:val="2"/>
            <w:noWrap w:val="0"/>
            <w:vAlign w:val="center"/>
          </w:tcPr>
          <w:p>
            <w:pPr>
              <w:spacing w:line="300" w:lineRule="exact"/>
              <w:jc w:val="center"/>
              <w:rPr>
                <w:rFonts w:ascii="仿宋" w:hAnsi="仿宋" w:eastAsia="仿宋"/>
                <w:szCs w:val="21"/>
              </w:rPr>
            </w:pPr>
          </w:p>
        </w:tc>
        <w:tc>
          <w:tcPr>
            <w:tcW w:w="3131"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袁成天</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2020.</w:t>
            </w:r>
            <w:r>
              <w:rPr>
                <w:rFonts w:hint="eastAsia" w:ascii="仿宋" w:hAnsi="仿宋" w:eastAsia="仿宋"/>
                <w:szCs w:val="21"/>
                <w:lang w:val="en-US" w:eastAsia="zh-CN"/>
              </w:rPr>
              <w:t>8.26</w:t>
            </w:r>
          </w:p>
        </w:tc>
        <w:tc>
          <w:tcPr>
            <w:tcW w:w="1223" w:type="dxa"/>
            <w:gridSpan w:val="2"/>
            <w:noWrap w:val="0"/>
            <w:vAlign w:val="center"/>
          </w:tcPr>
          <w:p>
            <w:pPr>
              <w:spacing w:line="300" w:lineRule="exact"/>
              <w:jc w:val="center"/>
              <w:rPr>
                <w:rFonts w:ascii="仿宋" w:hAnsi="仿宋" w:eastAsia="仿宋"/>
                <w:b/>
                <w:szCs w:val="21"/>
              </w:rPr>
            </w:pPr>
          </w:p>
        </w:tc>
        <w:tc>
          <w:tcPr>
            <w:tcW w:w="3131"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3" w:type="dxa"/>
            <w:gridSpan w:val="2"/>
            <w:noWrap w:val="0"/>
            <w:vAlign w:val="center"/>
          </w:tcPr>
          <w:p>
            <w:pPr>
              <w:spacing w:line="300" w:lineRule="exact"/>
              <w:jc w:val="center"/>
              <w:rPr>
                <w:rFonts w:ascii="仿宋" w:hAnsi="仿宋" w:eastAsia="仿宋"/>
                <w:b/>
                <w:szCs w:val="21"/>
              </w:rPr>
            </w:pPr>
          </w:p>
        </w:tc>
        <w:tc>
          <w:tcPr>
            <w:tcW w:w="3131" w:type="dxa"/>
            <w:gridSpan w:val="5"/>
            <w:noWrap w:val="0"/>
            <w:vAlign w:val="center"/>
          </w:tcPr>
          <w:p>
            <w:pPr>
              <w:spacing w:line="300" w:lineRule="exact"/>
              <w:jc w:val="center"/>
              <w:rPr>
                <w:rFonts w:ascii="仿宋" w:hAnsi="仿宋" w:eastAsia="仿宋"/>
                <w:b/>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F35EBB"/>
    <w:rsid w:val="42F35E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Plain Text"/>
    <w:basedOn w:val="1"/>
    <w:qFormat/>
    <w:uiPriority w:val="0"/>
    <w:rPr>
      <w:rFonts w:hAnsi="Courier New" w:cs="Courier New"/>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2020-12-07T07:50:00Z</dcterms:created>
  <dc:creator>Neuropathy.</dc:creator>
  <cp:lastModifiedBy>Neuropathy.</cp:lastModifiedBy>
  <dcterms:modified xsi:type="dcterms:W3CDTF">2020-12-07T07:50:20Z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