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val="en-US"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2"/>
                <w:lang w:eastAsia="zh-CN"/>
              </w:rPr>
              <w:t>务川自治县升发节能建材有限公司务川自治县都濡街道桐麻园砂石场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Cs/>
                <w:szCs w:val="21"/>
                <w:lang w:eastAsia="zh-CN"/>
              </w:rPr>
            </w:pPr>
            <w:r>
              <w:rPr>
                <w:rFonts w:hint="eastAsia" w:ascii="仿宋" w:hAnsi="仿宋" w:eastAsia="仿宋"/>
                <w:szCs w:val="22"/>
                <w:lang w:eastAsia="zh-CN"/>
              </w:rPr>
              <w:t>务川自治县升发节能建材有限公司务川自治县都濡街道桐麻园砂石场现状评价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keepNext w:val="0"/>
              <w:keepLines w:val="0"/>
              <w:suppressLineNumbers w:val="0"/>
              <w:spacing w:before="0" w:beforeAutospacing="0" w:after="0" w:afterAutospacing="0" w:line="400" w:lineRule="exact"/>
              <w:ind w:left="0" w:right="0"/>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keepNext w:val="0"/>
              <w:keepLines w:val="0"/>
              <w:suppressLineNumbers w:val="0"/>
              <w:spacing w:before="0" w:beforeAutospacing="0" w:after="0" w:afterAutospacing="0" w:line="400" w:lineRule="exact"/>
              <w:ind w:left="0" w:right="0"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p>
        </w:tc>
        <w:tc>
          <w:tcPr>
            <w:tcW w:w="2987" w:type="dxa"/>
            <w:gridSpan w:val="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1"/>
                <w:lang w:eastAsia="zh-CN"/>
              </w:rPr>
              <w:t>李伟</w:t>
            </w:r>
          </w:p>
        </w:tc>
        <w:tc>
          <w:tcPr>
            <w:tcW w:w="2710" w:type="dxa"/>
            <w:gridSpan w:val="6"/>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Times New Roman"/>
                <w:szCs w:val="21"/>
                <w:lang w:eastAsia="zh-CN"/>
              </w:rPr>
            </w:pPr>
            <w:r>
              <w:rPr>
                <w:rFonts w:hint="eastAsia" w:ascii="仿宋" w:hAnsi="仿宋" w:eastAsia="仿宋" w:cs="Times New Roman"/>
                <w:szCs w:val="21"/>
                <w:lang w:eastAsia="zh-CN"/>
              </w:rPr>
              <w:t xml:space="preserve">吴子科 </w:t>
            </w:r>
          </w:p>
        </w:tc>
        <w:tc>
          <w:tcPr>
            <w:tcW w:w="2875" w:type="dxa"/>
            <w:gridSpan w:val="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Times New Roman"/>
                <w:szCs w:val="21"/>
                <w:lang w:eastAsia="zh-CN"/>
              </w:rPr>
            </w:pPr>
            <w:r>
              <w:rPr>
                <w:rFonts w:hint="eastAsia" w:ascii="仿宋" w:hAnsi="仿宋" w:eastAsia="仿宋" w:cs="Times New Roman"/>
                <w:szCs w:val="21"/>
                <w:lang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p>
        </w:tc>
        <w:tc>
          <w:tcPr>
            <w:tcW w:w="2174" w:type="dxa"/>
            <w:gridSpan w:val="3"/>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cs="仿宋"/>
                <w:sz w:val="21"/>
                <w:szCs w:val="21"/>
                <w:lang w:eastAsia="zh-CN"/>
              </w:rPr>
              <w:t>王艳飞</w:t>
            </w:r>
          </w:p>
        </w:tc>
        <w:tc>
          <w:tcPr>
            <w:tcW w:w="2073" w:type="dxa"/>
            <w:gridSpan w:val="4"/>
            <w:noWrap w:val="0"/>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lang w:val="en-US" w:eastAsia="zh-CN"/>
              </w:rPr>
            </w:pPr>
            <w:r>
              <w:rPr>
                <w:rFonts w:hint="eastAsia" w:ascii="仿宋" w:hAnsi="仿宋" w:eastAsia="仿宋"/>
                <w:szCs w:val="21"/>
                <w:lang w:eastAsia="zh-CN"/>
              </w:rPr>
              <w:t>2020</w:t>
            </w:r>
            <w:r>
              <w:rPr>
                <w:rFonts w:hint="eastAsia" w:ascii="仿宋" w:hAnsi="仿宋" w:eastAsia="仿宋"/>
                <w:szCs w:val="21"/>
                <w:lang w:val="en-US" w:eastAsia="zh-CN"/>
              </w:rPr>
              <w:t>.12</w:t>
            </w:r>
          </w:p>
        </w:tc>
        <w:tc>
          <w:tcPr>
            <w:tcW w:w="2169" w:type="dxa"/>
            <w:gridSpan w:val="4"/>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ascii="Arial" w:hAnsi="Arial" w:cs="Arial"/>
                <w:szCs w:val="22"/>
              </w:rPr>
              <w:t>蔡治勇</w:t>
            </w:r>
          </w:p>
        </w:tc>
        <w:tc>
          <w:tcPr>
            <w:tcW w:w="2156" w:type="dxa"/>
            <w:gridSpan w:val="2"/>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ascii="Arial" w:hAnsi="Arial" w:cs="Arial"/>
                <w:szCs w:val="22"/>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szCs w:val="21"/>
              </w:rPr>
            </w:pPr>
            <w:r>
              <w:rPr>
                <w:rFonts w:hint="eastAsia" w:ascii="仿宋" w:hAnsi="仿宋" w:eastAsia="仿宋"/>
                <w:b/>
                <w:szCs w:val="21"/>
              </w:rPr>
              <w:t>注册安全工程师</w:t>
            </w:r>
          </w:p>
          <w:p>
            <w:pPr>
              <w:keepNext w:val="0"/>
              <w:keepLines w:val="0"/>
              <w:suppressLineNumbers w:val="0"/>
              <w:spacing w:before="0" w:beforeAutospacing="0" w:after="0" w:afterAutospacing="0" w:line="300" w:lineRule="exact"/>
              <w:ind w:left="0" w:right="0"/>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李  伟</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机械</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020783</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szCs w:val="21"/>
              </w:rPr>
            </w:pPr>
            <w:r>
              <w:rPr>
                <w:rFonts w:hint="eastAsia" w:ascii="仿宋" w:hAnsi="仿宋" w:eastAsia="仿宋"/>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通风与安全</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008344</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szCs w:val="21"/>
              </w:rPr>
            </w:pPr>
            <w:r>
              <w:rPr>
                <w:rFonts w:hint="eastAsia" w:ascii="仿宋" w:hAnsi="仿宋" w:eastAsia="仿宋"/>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苏祖明</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地质</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002729</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szCs w:val="21"/>
              </w:rPr>
            </w:pPr>
            <w:r>
              <w:rPr>
                <w:rFonts w:hint="eastAsia" w:ascii="仿宋" w:hAnsi="仿宋" w:eastAsia="仿宋"/>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孟萌萌</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机电</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019246</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安全工程</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031212</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王艳飞</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采矿工程</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036304</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szCs w:val="21"/>
              </w:rPr>
            </w:pPr>
            <w:r>
              <w:rPr>
                <w:rFonts w:hint="eastAsia" w:ascii="仿宋" w:hAnsi="仿宋" w:eastAsia="仿宋"/>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蔡治勇</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火工/安全</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025840</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55080052964</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szCs w:val="22"/>
                <w:lang w:eastAsia="zh-CN"/>
              </w:rPr>
            </w:pPr>
            <w:r>
              <w:rPr>
                <w:rFonts w:hint="eastAsia" w:ascii="仿宋" w:hAnsi="仿宋" w:eastAsia="仿宋"/>
                <w:szCs w:val="22"/>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吴子科</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工程力学</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023846</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szCs w:val="22"/>
              </w:rPr>
            </w:pPr>
            <w:r>
              <w:rPr>
                <w:rFonts w:hint="eastAsia" w:ascii="仿宋" w:hAnsi="仿宋" w:eastAsia="仿宋"/>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冯  皓</w:t>
            </w:r>
          </w:p>
        </w:tc>
        <w:tc>
          <w:tcPr>
            <w:tcW w:w="1586" w:type="dxa"/>
            <w:gridSpan w:val="2"/>
            <w:noWrap w:val="0"/>
            <w:vAlign w:val="center"/>
          </w:tcPr>
          <w:p>
            <w:pPr>
              <w:keepNext w:val="0"/>
              <w:keepLines w:val="0"/>
              <w:suppressLineNumbers w:val="0"/>
              <w:spacing w:before="0" w:beforeAutospacing="0" w:after="0" w:afterAutospacing="0" w:line="240" w:lineRule="atLeast"/>
              <w:ind w:left="0" w:right="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机械、化工机械</w:t>
            </w:r>
          </w:p>
        </w:tc>
        <w:tc>
          <w:tcPr>
            <w:tcW w:w="2661"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019237</w:t>
            </w:r>
          </w:p>
        </w:tc>
        <w:tc>
          <w:tcPr>
            <w:tcW w:w="2662" w:type="dxa"/>
            <w:gridSpan w:val="5"/>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55130140330</w:t>
            </w:r>
          </w:p>
        </w:tc>
        <w:tc>
          <w:tcPr>
            <w:tcW w:w="1663" w:type="dxa"/>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szCs w:val="21"/>
              </w:rPr>
            </w:pPr>
            <w:r>
              <w:rPr>
                <w:rFonts w:hint="eastAsia" w:ascii="仿宋" w:hAnsi="仿宋" w:eastAsia="仿宋"/>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keepNext w:val="0"/>
              <w:keepLines w:val="0"/>
              <w:suppressLineNumbers w:val="0"/>
              <w:adjustRightInd w:val="0"/>
              <w:snapToGrid w:val="0"/>
              <w:spacing w:before="0" w:beforeAutospacing="0" w:after="0" w:afterAutospacing="0"/>
              <w:ind w:left="0" w:right="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keepNext w:val="0"/>
              <w:keepLines w:val="0"/>
              <w:suppressLineNumbers w:val="0"/>
              <w:adjustRightInd w:val="0"/>
              <w:snapToGrid w:val="0"/>
              <w:spacing w:before="0" w:beforeAutospacing="0" w:after="0" w:afterAutospacing="0"/>
              <w:ind w:left="0" w:right="0"/>
              <w:rPr>
                <w:rFonts w:hint="eastAsia" w:ascii="仿宋" w:hAnsi="仿宋" w:eastAsia="仿宋"/>
                <w:szCs w:val="22"/>
                <w:lang w:val="en-US" w:eastAsia="zh-CN"/>
              </w:rPr>
            </w:pPr>
            <w:r>
              <w:rPr>
                <w:rFonts w:hint="eastAsia" w:ascii="仿宋" w:hAnsi="仿宋" w:eastAsia="仿宋"/>
                <w:szCs w:val="22"/>
                <w:lang w:val="en-US" w:eastAsia="zh-CN"/>
              </w:rPr>
              <w:t>务川自治县都濡街道桐麻园砂石场位于务川自治县龙泉镇，该采石场于</w:t>
            </w:r>
            <w:r>
              <w:rPr>
                <w:rFonts w:hint="default" w:ascii="仿宋" w:hAnsi="仿宋" w:eastAsia="仿宋"/>
                <w:szCs w:val="22"/>
                <w:lang w:val="en-US" w:eastAsia="zh-CN"/>
              </w:rPr>
              <w:t>2020</w:t>
            </w:r>
            <w:r>
              <w:rPr>
                <w:rFonts w:hint="eastAsia" w:ascii="仿宋" w:hAnsi="仿宋" w:eastAsia="仿宋"/>
                <w:szCs w:val="22"/>
                <w:lang w:val="en-US" w:eastAsia="zh-CN"/>
              </w:rPr>
              <w:t>年</w:t>
            </w:r>
            <w:r>
              <w:rPr>
                <w:rFonts w:hint="default" w:ascii="仿宋" w:hAnsi="仿宋" w:eastAsia="仿宋"/>
                <w:szCs w:val="22"/>
                <w:lang w:val="en-US" w:eastAsia="zh-CN"/>
              </w:rPr>
              <w:t>7</w:t>
            </w:r>
            <w:r>
              <w:rPr>
                <w:rFonts w:hint="eastAsia" w:ascii="仿宋" w:hAnsi="仿宋" w:eastAsia="仿宋"/>
                <w:szCs w:val="22"/>
                <w:lang w:val="en-US" w:eastAsia="zh-CN"/>
              </w:rPr>
              <w:t>月</w:t>
            </w:r>
            <w:r>
              <w:rPr>
                <w:rFonts w:hint="default" w:ascii="仿宋" w:hAnsi="仿宋" w:eastAsia="仿宋"/>
                <w:szCs w:val="22"/>
                <w:lang w:val="en-US" w:eastAsia="zh-CN"/>
              </w:rPr>
              <w:t>18</w:t>
            </w:r>
            <w:r>
              <w:rPr>
                <w:rFonts w:hint="eastAsia" w:ascii="仿宋" w:hAnsi="仿宋" w:eastAsia="仿宋"/>
                <w:szCs w:val="22"/>
                <w:lang w:val="en-US" w:eastAsia="zh-CN"/>
              </w:rPr>
              <w:t>日取得了务川自治县自然资源局颁发的延续后的采矿许可证。证号：</w:t>
            </w:r>
            <w:r>
              <w:rPr>
                <w:rFonts w:hint="default" w:ascii="仿宋" w:hAnsi="仿宋" w:eastAsia="仿宋"/>
                <w:szCs w:val="22"/>
                <w:lang w:val="en-US" w:eastAsia="zh-CN"/>
              </w:rPr>
              <w:t>C5203272012067120125655</w:t>
            </w:r>
            <w:r>
              <w:rPr>
                <w:rFonts w:hint="eastAsia" w:ascii="仿宋" w:hAnsi="仿宋" w:eastAsia="仿宋"/>
                <w:szCs w:val="22"/>
                <w:lang w:val="en-US" w:eastAsia="zh-CN"/>
              </w:rPr>
              <w:t>。采矿权人：务川自治县升发节能建材有限公司，矿山名称：务川自治县都濡街道桐麻园砂石场，经济类型：有限责任公司，开采矿种：建筑石料用灰岩；开采方式：露天开采；生产规模：</w:t>
            </w:r>
            <w:r>
              <w:rPr>
                <w:rFonts w:hint="default" w:ascii="仿宋" w:hAnsi="仿宋" w:eastAsia="仿宋"/>
                <w:szCs w:val="22"/>
                <w:lang w:val="en-US" w:eastAsia="zh-CN"/>
              </w:rPr>
              <w:t>20</w:t>
            </w:r>
            <w:r>
              <w:rPr>
                <w:rFonts w:hint="eastAsia" w:ascii="仿宋" w:hAnsi="仿宋" w:eastAsia="仿宋"/>
                <w:szCs w:val="22"/>
                <w:lang w:val="en-US" w:eastAsia="zh-CN"/>
              </w:rPr>
              <w:t>万吨</w:t>
            </w:r>
            <w:r>
              <w:rPr>
                <w:rFonts w:hint="default" w:ascii="仿宋" w:hAnsi="仿宋" w:eastAsia="仿宋"/>
                <w:szCs w:val="22"/>
                <w:lang w:val="en-US" w:eastAsia="zh-CN"/>
              </w:rPr>
              <w:t>/</w:t>
            </w:r>
            <w:r>
              <w:rPr>
                <w:rFonts w:hint="eastAsia" w:ascii="仿宋" w:hAnsi="仿宋" w:eastAsia="仿宋"/>
                <w:szCs w:val="22"/>
                <w:lang w:val="en-US" w:eastAsia="zh-CN"/>
              </w:rPr>
              <w:t>年；矿区范围由</w:t>
            </w:r>
            <w:r>
              <w:rPr>
                <w:rFonts w:hint="default" w:ascii="仿宋" w:hAnsi="仿宋" w:eastAsia="仿宋"/>
                <w:szCs w:val="22"/>
                <w:lang w:val="en-US" w:eastAsia="zh-CN"/>
              </w:rPr>
              <w:t>7</w:t>
            </w:r>
            <w:r>
              <w:rPr>
                <w:rFonts w:hint="eastAsia" w:ascii="仿宋" w:hAnsi="仿宋" w:eastAsia="仿宋"/>
                <w:szCs w:val="22"/>
                <w:lang w:val="en-US" w:eastAsia="zh-CN"/>
              </w:rPr>
              <w:t>个拐点坐标圈定；矿区面积：</w:t>
            </w:r>
            <w:r>
              <w:rPr>
                <w:rFonts w:hint="default" w:ascii="仿宋" w:hAnsi="仿宋" w:eastAsia="仿宋"/>
                <w:szCs w:val="22"/>
                <w:lang w:val="en-US" w:eastAsia="zh-CN"/>
              </w:rPr>
              <w:t>0.0475km²</w:t>
            </w:r>
            <w:r>
              <w:rPr>
                <w:rFonts w:hint="eastAsia" w:ascii="仿宋" w:hAnsi="仿宋" w:eastAsia="仿宋"/>
                <w:szCs w:val="22"/>
                <w:lang w:val="en-US" w:eastAsia="zh-CN"/>
              </w:rPr>
              <w:t>；开采深度：</w:t>
            </w:r>
            <w:r>
              <w:rPr>
                <w:rFonts w:hint="default" w:ascii="仿宋" w:hAnsi="仿宋" w:eastAsia="仿宋"/>
                <w:szCs w:val="22"/>
                <w:lang w:val="en-US" w:eastAsia="zh-CN"/>
              </w:rPr>
              <w:t>+902.0m</w:t>
            </w:r>
            <w:r>
              <w:rPr>
                <w:rFonts w:hint="eastAsia" w:ascii="仿宋" w:hAnsi="仿宋" w:eastAsia="仿宋"/>
                <w:szCs w:val="22"/>
                <w:lang w:val="en-US" w:eastAsia="zh-CN"/>
              </w:rPr>
              <w:t>～</w:t>
            </w:r>
            <w:r>
              <w:rPr>
                <w:rFonts w:hint="default" w:ascii="仿宋" w:hAnsi="仿宋" w:eastAsia="仿宋"/>
                <w:szCs w:val="22"/>
                <w:lang w:val="en-US" w:eastAsia="zh-CN"/>
              </w:rPr>
              <w:t>+780.0m</w:t>
            </w:r>
            <w:r>
              <w:rPr>
                <w:rFonts w:hint="eastAsia" w:ascii="仿宋" w:hAnsi="仿宋" w:eastAsia="仿宋"/>
                <w:szCs w:val="22"/>
                <w:lang w:val="en-US" w:eastAsia="zh-CN"/>
              </w:rPr>
              <w:t>；有效期限：</w:t>
            </w:r>
            <w:r>
              <w:rPr>
                <w:rFonts w:hint="default" w:ascii="仿宋" w:hAnsi="仿宋" w:eastAsia="仿宋"/>
                <w:szCs w:val="22"/>
                <w:lang w:val="en-US" w:eastAsia="zh-CN"/>
              </w:rPr>
              <w:t>2020</w:t>
            </w:r>
            <w:r>
              <w:rPr>
                <w:rFonts w:hint="eastAsia" w:ascii="仿宋" w:hAnsi="仿宋" w:eastAsia="仿宋"/>
                <w:szCs w:val="22"/>
                <w:lang w:val="en-US" w:eastAsia="zh-CN"/>
              </w:rPr>
              <w:t>年</w:t>
            </w:r>
            <w:r>
              <w:rPr>
                <w:rFonts w:hint="default" w:ascii="仿宋" w:hAnsi="仿宋" w:eastAsia="仿宋"/>
                <w:szCs w:val="22"/>
                <w:lang w:val="en-US" w:eastAsia="zh-CN"/>
              </w:rPr>
              <w:t>07</w:t>
            </w:r>
            <w:r>
              <w:rPr>
                <w:rFonts w:hint="eastAsia" w:ascii="仿宋" w:hAnsi="仿宋" w:eastAsia="仿宋"/>
                <w:szCs w:val="22"/>
                <w:lang w:val="en-US" w:eastAsia="zh-CN"/>
              </w:rPr>
              <w:t>月至</w:t>
            </w:r>
            <w:r>
              <w:rPr>
                <w:rFonts w:hint="default" w:ascii="仿宋" w:hAnsi="仿宋" w:eastAsia="仿宋"/>
                <w:szCs w:val="22"/>
                <w:lang w:val="en-US" w:eastAsia="zh-CN"/>
              </w:rPr>
              <w:t>2025</w:t>
            </w:r>
            <w:r>
              <w:rPr>
                <w:rFonts w:hint="eastAsia" w:ascii="仿宋" w:hAnsi="仿宋" w:eastAsia="仿宋"/>
                <w:szCs w:val="22"/>
                <w:lang w:val="en-US" w:eastAsia="zh-CN"/>
              </w:rPr>
              <w:t>年</w:t>
            </w:r>
            <w:r>
              <w:rPr>
                <w:rFonts w:hint="default" w:ascii="仿宋" w:hAnsi="仿宋" w:eastAsia="仿宋"/>
                <w:szCs w:val="22"/>
                <w:lang w:val="en-US" w:eastAsia="zh-CN"/>
              </w:rPr>
              <w:t>04</w:t>
            </w:r>
            <w:r>
              <w:rPr>
                <w:rFonts w:hint="eastAsia" w:ascii="仿宋" w:hAnsi="仿宋" w:eastAsia="仿宋"/>
                <w:szCs w:val="22"/>
                <w:lang w:val="en-US" w:eastAsia="zh-CN"/>
              </w:rPr>
              <w:t>月。</w:t>
            </w:r>
          </w:p>
          <w:p>
            <w:pPr>
              <w:keepNext w:val="0"/>
              <w:keepLines w:val="0"/>
              <w:suppressLineNumbers w:val="0"/>
              <w:adjustRightInd w:val="0"/>
              <w:snapToGrid w:val="0"/>
              <w:spacing w:before="0" w:beforeAutospacing="0" w:after="0" w:afterAutospacing="0"/>
              <w:ind w:left="0" w:right="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keepNext w:val="0"/>
              <w:keepLines w:val="0"/>
              <w:suppressLineNumbers w:val="0"/>
              <w:adjustRightInd w:val="0"/>
              <w:snapToGrid w:val="0"/>
              <w:spacing w:before="0" w:beforeAutospacing="0" w:after="0" w:afterAutospacing="0"/>
              <w:ind w:left="0" w:right="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3950335"/>
                  <wp:effectExtent l="0" t="0" r="10160" b="12065"/>
                  <wp:docPr id="1" name="图片 1" descr="IMG20201023162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20201023162446"/>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keepNext w:val="0"/>
              <w:keepLines w:val="0"/>
              <w:suppressLineNumbers w:val="0"/>
              <w:adjustRightInd w:val="0"/>
              <w:snapToGrid w:val="0"/>
              <w:spacing w:before="0" w:beforeAutospacing="0" w:after="0" w:afterAutospacing="0"/>
              <w:ind w:left="0" w:right="0"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rPr>
            </w:pPr>
          </w:p>
        </w:tc>
        <w:tc>
          <w:tcPr>
            <w:tcW w:w="158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宋体"/>
                <w:szCs w:val="21"/>
                <w:lang w:eastAsia="zh-CN"/>
              </w:rPr>
            </w:pPr>
            <w:r>
              <w:rPr>
                <w:rFonts w:hint="eastAsia" w:ascii="仿宋" w:hAnsi="仿宋" w:eastAsia="仿宋" w:cs="宋体"/>
                <w:szCs w:val="21"/>
                <w:lang w:eastAsia="zh-CN"/>
              </w:rPr>
              <w:t>李</w:t>
            </w:r>
            <w:r>
              <w:rPr>
                <w:rFonts w:hint="eastAsia" w:ascii="仿宋" w:hAnsi="仿宋" w:eastAsia="仿宋" w:cs="宋体"/>
                <w:szCs w:val="21"/>
                <w:lang w:val="en-US" w:eastAsia="zh-CN"/>
              </w:rPr>
              <w:t xml:space="preserve"> </w:t>
            </w:r>
            <w:r>
              <w:rPr>
                <w:rFonts w:hint="eastAsia" w:ascii="仿宋" w:hAnsi="仿宋" w:eastAsia="仿宋" w:cs="宋体"/>
                <w:szCs w:val="21"/>
                <w:lang w:eastAsia="zh-CN"/>
              </w:rPr>
              <w:t>伟</w:t>
            </w:r>
          </w:p>
        </w:tc>
        <w:tc>
          <w:tcPr>
            <w:tcW w:w="2622" w:type="dxa"/>
            <w:gridSpan w:val="4"/>
            <w:noWrap w:val="0"/>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cs="宋体"/>
                <w:szCs w:val="21"/>
                <w:lang w:val="en-US"/>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23</w:t>
            </w:r>
          </w:p>
        </w:tc>
        <w:tc>
          <w:tcPr>
            <w:tcW w:w="122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宋体"/>
                <w:szCs w:val="21"/>
              </w:rPr>
            </w:pPr>
            <w:r>
              <w:rPr>
                <w:rFonts w:hint="eastAsia" w:ascii="仿宋" w:hAnsi="仿宋" w:eastAsia="仿宋" w:cs="宋体"/>
                <w:szCs w:val="21"/>
              </w:rPr>
              <w:t>现场指导</w:t>
            </w:r>
          </w:p>
        </w:tc>
        <w:tc>
          <w:tcPr>
            <w:tcW w:w="3138" w:type="dxa"/>
            <w:gridSpan w:val="5"/>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宋体"/>
                <w:szCs w:val="21"/>
                <w:lang w:val="en-US" w:eastAsia="zh-CN"/>
              </w:rPr>
            </w:pPr>
            <w:r>
              <w:rPr>
                <w:rFonts w:hint="eastAsia" w:ascii="仿宋" w:hAnsi="仿宋" w:eastAsia="仿宋" w:cs="宋体"/>
                <w:szCs w:val="21"/>
                <w:lang w:val="en-US" w:eastAsia="zh-CN"/>
              </w:rPr>
              <w:t>现场部分警示标志缺失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b/>
                <w:szCs w:val="21"/>
              </w:rPr>
            </w:pPr>
          </w:p>
        </w:tc>
        <w:tc>
          <w:tcPr>
            <w:tcW w:w="158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宋体"/>
                <w:szCs w:val="21"/>
                <w:lang w:eastAsia="zh-CN"/>
              </w:rPr>
            </w:pPr>
            <w:r>
              <w:rPr>
                <w:rFonts w:hint="eastAsia" w:ascii="仿宋" w:hAnsi="仿宋" w:eastAsia="仿宋" w:cs="宋体"/>
                <w:szCs w:val="21"/>
                <w:lang w:eastAsia="zh-CN"/>
              </w:rPr>
              <w:t>王艳飞</w:t>
            </w:r>
          </w:p>
        </w:tc>
        <w:tc>
          <w:tcPr>
            <w:tcW w:w="2622" w:type="dxa"/>
            <w:gridSpan w:val="4"/>
            <w:noWrap w:val="0"/>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cs="宋体"/>
                <w:szCs w:val="21"/>
                <w:lang w:val="en-US" w:eastAsia="zh-CN"/>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23</w:t>
            </w:r>
          </w:p>
        </w:tc>
        <w:tc>
          <w:tcPr>
            <w:tcW w:w="1226"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宋体"/>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A2E24"/>
    <w:rsid w:val="39BA2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2020-12-29T08:10:00Z</dcterms:created>
  <dc:creator>Neuropathy.</dc:creator>
  <cp:lastModifiedBy>Neuropathy.</cp:lastModifiedBy>
  <dcterms:modified xsi:type="dcterms:W3CDTF">2020-12-29T08:11:09Z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