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17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APJ-（渝）-</w:t>
            </w:r>
            <w:r>
              <w:rPr>
                <w:rFonts w:ascii="仿宋_GB2312" w:eastAsia="仿宋_GB2312"/>
                <w:sz w:val="24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b/>
                <w:sz w:val="44"/>
                <w:szCs w:val="44"/>
              </w:rPr>
            </w:pPr>
            <w:r>
              <w:rPr>
                <w:rFonts w:hint="eastAsia" w:ascii="仿宋_GB2312" w:eastAsia="仿宋_GB2312"/>
                <w:sz w:val="24"/>
              </w:rPr>
              <w:t>大庆油田有限责任公司勘探事业部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东页1井钻井工程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■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预评价   □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 xml:space="preserve">现状评价    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 w:val="28"/>
                <w:szCs w:val="28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640" w:firstLineChars="1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唐波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  <w:r>
              <w:rPr>
                <w:rFonts w:ascii="仿宋_GB2312" w:eastAsia="仿宋_GB2312"/>
                <w:sz w:val="24"/>
              </w:rPr>
              <w:t>21</w:t>
            </w:r>
            <w:r>
              <w:rPr>
                <w:rFonts w:hint="eastAsia" w:ascii="仿宋_GB2312" w:eastAsia="仿宋_GB2312"/>
                <w:sz w:val="24"/>
              </w:rPr>
              <w:t>.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9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蔡治勇 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蔡治勇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认定专业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35894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 w:val="24"/>
              </w:rPr>
              <w:t>019244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0</w:t>
            </w:r>
            <w:r>
              <w:rPr>
                <w:rFonts w:ascii="宋体" w:hAnsi="宋体"/>
                <w:kern w:val="0"/>
                <w:sz w:val="24"/>
              </w:rPr>
              <w:t>35553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0303718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 w:val="24"/>
              </w:rPr>
              <w:t>035615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储运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pStyle w:val="4"/>
              <w:spacing w:line="240" w:lineRule="auto"/>
              <w:ind w:firstLine="560"/>
            </w:pPr>
            <w:r>
              <w:t>项目名称：</w:t>
            </w:r>
            <w:r>
              <w:rPr>
                <w:rFonts w:hint="eastAsia"/>
              </w:rPr>
              <w:t>东页1</w:t>
            </w:r>
            <w:r>
              <w:t>井钻井工程</w:t>
            </w:r>
          </w:p>
          <w:p>
            <w:pPr>
              <w:pStyle w:val="4"/>
              <w:spacing w:line="240" w:lineRule="auto"/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项目性质：新建</w:t>
            </w:r>
          </w:p>
          <w:p>
            <w:pPr>
              <w:pStyle w:val="4"/>
              <w:spacing w:line="240" w:lineRule="auto"/>
              <w:ind w:firstLine="560"/>
            </w:pPr>
            <w:r>
              <w:t>构造位置：</w:t>
            </w:r>
            <w:r>
              <w:rPr>
                <w:rFonts w:hint="eastAsia"/>
              </w:rPr>
              <w:t>四川盆地川东北五宝场背斜西北部鼻状构造</w:t>
            </w:r>
          </w:p>
          <w:p>
            <w:pPr>
              <w:pStyle w:val="4"/>
              <w:spacing w:line="240" w:lineRule="auto"/>
              <w:ind w:firstLine="560"/>
            </w:pPr>
            <w:r>
              <w:t>项目规模：新钻气井</w:t>
            </w:r>
            <w:r>
              <w:rPr>
                <w:rFonts w:hint="eastAsia"/>
              </w:rPr>
              <w:t>1</w:t>
            </w:r>
            <w:r>
              <w:t>口（</w:t>
            </w:r>
            <w:r>
              <w:rPr>
                <w:rFonts w:hint="eastAsia"/>
              </w:rPr>
              <w:t>东页1井</w:t>
            </w:r>
            <w:r>
              <w:t>），井别：探井，井型：</w:t>
            </w:r>
            <w:r>
              <w:rPr>
                <w:rFonts w:hint="eastAsia"/>
              </w:rPr>
              <w:t>直改</w:t>
            </w:r>
            <w:r>
              <w:t>平井</w:t>
            </w:r>
          </w:p>
          <w:p>
            <w:pPr>
              <w:pStyle w:val="4"/>
              <w:spacing w:line="240" w:lineRule="auto"/>
              <w:ind w:firstLine="560"/>
            </w:pPr>
            <w:r>
              <w:t>井口坐标：纵（X）：3492477.859；横（Y）：18783290.140</w:t>
            </w:r>
          </w:p>
          <w:p>
            <w:pPr>
              <w:pStyle w:val="4"/>
              <w:spacing w:line="240" w:lineRule="auto"/>
              <w:ind w:firstLine="560"/>
            </w:pPr>
            <w:r>
              <w:rPr>
                <w:rFonts w:hint="eastAsia"/>
              </w:rPr>
              <w:t>钻探目的：主探凉高山组页岩油气，兼探侏罗系沙溪庙组、上三叠统须家河组含油气性，扩大陆相油气勘探场面</w:t>
            </w:r>
          </w:p>
          <w:p>
            <w:pPr>
              <w:adjustRightInd w:val="0"/>
              <w:snapToGrid w:val="0"/>
              <w:ind w:firstLine="560"/>
              <w:rPr>
                <w:rFonts w:hint="eastAsia"/>
                <w:kern w:val="0"/>
                <w:sz w:val="28"/>
                <w:szCs w:val="20"/>
              </w:rPr>
            </w:pPr>
            <w:r>
              <w:rPr>
                <w:kern w:val="0"/>
                <w:sz w:val="28"/>
                <w:szCs w:val="20"/>
              </w:rPr>
              <w:t>完钻层位：</w:t>
            </w:r>
            <w:r>
              <w:rPr>
                <w:rFonts w:hint="eastAsia"/>
                <w:kern w:val="0"/>
                <w:sz w:val="28"/>
                <w:szCs w:val="20"/>
              </w:rPr>
              <w:t>导眼</w:t>
            </w:r>
            <w:r>
              <w:rPr>
                <w:kern w:val="0"/>
                <w:sz w:val="28"/>
                <w:szCs w:val="20"/>
              </w:rPr>
              <w:t>：雷口坡组</w:t>
            </w:r>
            <w:r>
              <w:rPr>
                <w:rFonts w:hint="eastAsia"/>
                <w:kern w:val="0"/>
                <w:sz w:val="28"/>
                <w:szCs w:val="20"/>
              </w:rPr>
              <w:t>，水平井</w:t>
            </w:r>
            <w:r>
              <w:rPr>
                <w:kern w:val="0"/>
                <w:sz w:val="28"/>
                <w:szCs w:val="20"/>
              </w:rPr>
              <w:t>：凉高山组</w:t>
            </w:r>
          </w:p>
          <w:p>
            <w:pPr>
              <w:adjustRightInd w:val="0"/>
              <w:snapToGrid w:val="0"/>
              <w:ind w:firstLine="560"/>
              <w:rPr>
                <w:kern w:val="0"/>
                <w:sz w:val="28"/>
                <w:szCs w:val="20"/>
              </w:rPr>
            </w:pPr>
            <w:r>
              <w:rPr>
                <w:rFonts w:hint="eastAsia"/>
                <w:kern w:val="0"/>
                <w:sz w:val="28"/>
                <w:szCs w:val="20"/>
              </w:rPr>
              <w:t>完钻原则：导眼：钻进雷口坡组垂深</w:t>
            </w:r>
            <w:r>
              <w:rPr>
                <w:kern w:val="0"/>
                <w:sz w:val="28"/>
                <w:szCs w:val="20"/>
              </w:rPr>
              <w:t>30m后，无油气显示完钻。</w:t>
            </w:r>
            <w:r>
              <w:rPr>
                <w:rFonts w:hint="eastAsia"/>
                <w:kern w:val="0"/>
                <w:sz w:val="28"/>
                <w:szCs w:val="20"/>
              </w:rPr>
              <w:t>水平井</w:t>
            </w:r>
            <w:r>
              <w:rPr>
                <w:kern w:val="0"/>
                <w:sz w:val="28"/>
                <w:szCs w:val="20"/>
              </w:rPr>
              <w:t>：</w:t>
            </w:r>
            <w:r>
              <w:rPr>
                <w:rFonts w:hint="eastAsia"/>
                <w:kern w:val="0"/>
                <w:sz w:val="28"/>
                <w:szCs w:val="20"/>
              </w:rPr>
              <w:t>钻完凉高山组优质页岩段水平段长</w:t>
            </w:r>
            <w:r>
              <w:rPr>
                <w:kern w:val="0"/>
                <w:sz w:val="28"/>
                <w:szCs w:val="20"/>
              </w:rPr>
              <w:t>1500m后，无油气显示完钻</w:t>
            </w:r>
            <w:r>
              <w:rPr>
                <w:rFonts w:hint="eastAsia"/>
                <w:kern w:val="0"/>
                <w:sz w:val="28"/>
                <w:szCs w:val="20"/>
              </w:rPr>
              <w:t>。</w:t>
            </w:r>
          </w:p>
          <w:p>
            <w:pPr>
              <w:pStyle w:val="4"/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完钻方式：套管完井</w:t>
            </w:r>
          </w:p>
          <w:p>
            <w:pPr>
              <w:pStyle w:val="4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3576320" cy="4768850"/>
                  <wp:effectExtent l="0" t="0" r="5080" b="12700"/>
                  <wp:docPr id="1" name="图片 1" descr="IMG_20211117_112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1117_11223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6320" cy="4768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勘察时间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勘查任务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唐波、林波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2021.9.10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pStyle w:val="5"/>
              <w:spacing w:line="300" w:lineRule="exact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现场周边环境满足要求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E15FF3"/>
    <w:rsid w:val="5BE15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S正文"/>
    <w:basedOn w:val="1"/>
    <w:qFormat/>
    <w:uiPriority w:val="0"/>
    <w:pPr>
      <w:widowControl/>
      <w:adjustRightInd w:val="0"/>
      <w:snapToGrid w:val="0"/>
      <w:spacing w:line="360" w:lineRule="auto"/>
      <w:jc w:val="left"/>
    </w:pPr>
    <w:rPr>
      <w:kern w:val="0"/>
      <w:sz w:val="28"/>
      <w:szCs w:val="20"/>
    </w:r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2021-12-20T07:25:00Z</dcterms:created>
  <dc:creator>雷楠</dc:creator>
  <cp:lastModifiedBy>雷楠</cp:lastModifiedBy>
  <dcterms:modified xsi:type="dcterms:W3CDTF">2021-12-20T07:25:32Z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B35A035EAD7041769FC0566A094ECDCE</vt:lpwstr>
  </property>
</Properties>
</file>