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797"/>
        <w:gridCol w:w="16"/>
        <w:gridCol w:w="949"/>
        <w:gridCol w:w="311"/>
        <w:gridCol w:w="992"/>
        <w:gridCol w:w="295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积石山县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前庄</w:t>
            </w:r>
            <w:r>
              <w:rPr>
                <w:rFonts w:hint="eastAsia" w:ascii="仿宋" w:hAnsi="仿宋" w:eastAsia="仿宋"/>
                <w:bCs/>
                <w:szCs w:val="21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积石山县前庄加油站安全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MS Gothic" w:hAnsi="MS Gothic" w:cs="MS Gothic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白建明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白建明、李俊强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032574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19070022131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电气、自动化（仪表）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025841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015225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pStyle w:val="2"/>
              <w:ind w:firstLine="420" w:firstLineChars="200"/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  <w:t>该加油站设置有4座双层卧式埋地储油罐，其中2座40m³汽油罐，2座40m³柴油储罐，油罐总容积160m3，柴油罐容积折半计算后油罐总容积为120m³。加油罩棚下设置4台双枪双油品加油机，其中2台汽油加油机，2台柴油加油机，该加油站设有汽油卸油及加油油气回收系统。站内油品全部由中国石油公司甘肃临夏销售分公司统一调配，专业油品运输队负责运抵加油站固定场地卸车。</w:t>
            </w:r>
          </w:p>
          <w:p>
            <w:pPr>
              <w:pStyle w:val="2"/>
              <w:ind w:firstLine="420" w:firstLineChars="200"/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Cs/>
                <w:kern w:val="2"/>
                <w:sz w:val="21"/>
                <w:szCs w:val="21"/>
                <w:lang w:val="en-US" w:eastAsia="zh-CN" w:bidi="ar-SA"/>
              </w:rPr>
              <w:t>该站于2019年1月30日取得由临夏回族自治州应急管理局颁发的危险化学品经营许可证，许可证号为：甘临危化经字〔2019〕000075，有效期限为：2019年1月30日至2022年1月29日，经营许可范围为汽油、柴油（闭杯闪点≤60℃）。</w:t>
            </w:r>
          </w:p>
          <w:p>
            <w:pPr>
              <w:widowControl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2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5298440" cy="3594100"/>
                  <wp:effectExtent l="0" t="0" r="16510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8440" cy="359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3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33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白建明</w:t>
            </w:r>
          </w:p>
        </w:tc>
        <w:tc>
          <w:tcPr>
            <w:tcW w:w="1385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7.28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268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对加油站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经营条件</w:t>
            </w:r>
            <w:r>
              <w:rPr>
                <w:rFonts w:hint="eastAsia" w:ascii="仿宋" w:hAnsi="仿宋" w:eastAsia="仿宋"/>
                <w:szCs w:val="21"/>
              </w:rPr>
              <w:t>符合性进行检查</w:t>
            </w:r>
          </w:p>
        </w:tc>
        <w:tc>
          <w:tcPr>
            <w:tcW w:w="3333" w:type="dxa"/>
            <w:gridSpan w:val="5"/>
            <w:vMerge w:val="restart"/>
            <w:vAlign w:val="center"/>
          </w:tcPr>
          <w:p>
            <w:pPr>
              <w:ind w:right="159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罐区附近有一条临时架空通讯通过，与罐区距离不足。</w:t>
            </w:r>
          </w:p>
          <w:p>
            <w:pPr>
              <w:ind w:right="159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罐区北侧有一外企业卫生间，与罐区北侧围墙相邻，厕所与汽油罐的距离不满足规范要求。</w:t>
            </w:r>
          </w:p>
          <w:p>
            <w:pPr>
              <w:ind w:right="159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发电机房门口无挡鼠板。</w:t>
            </w:r>
          </w:p>
          <w:p>
            <w:pPr>
              <w:ind w:right="159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/>
              </w:rPr>
              <w:t>加油站监控系统未配备不间断电源（UPS）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1385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268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333" w:type="dxa"/>
            <w:gridSpan w:val="5"/>
            <w:vMerge w:val="continue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615D3"/>
    <w:rsid w:val="2FF0777D"/>
    <w:rsid w:val="77061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/>
      <w:bCs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2021-12-20T07:04:00Z</dcterms:created>
  <dc:creator>雷楠</dc:creator>
  <cp:lastModifiedBy>雷楠</cp:lastModifiedBy>
  <dcterms:modified xsi:type="dcterms:W3CDTF">2021-12-20T07:05:01Z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8F0EF99F90494585BF4B06646B343BB0</vt:lpwstr>
  </property>
</Properties>
</file>