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重庆长南天然气输配有限责任公司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水江输配站安全现状评价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√现状评价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化工工艺、安全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035592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552002341140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电气；仪表自动化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AG00218278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油气储运、化工工艺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035801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采油，防腐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55080052961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工艺设备与控制、安全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029721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4"/>
              <w:ind w:firstLine="420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水江输配站按功能分区布置，包括调压计量区、综合设备间、综合值班室、放散管和排污池。分为两个区布置：即生产区和生产辅助区。生产区布置在站区北侧，主要包括调压计量区和放散管。排污池设于整个站场的西南角。生产辅助区包括综合设备间和综合值班室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95900" cy="3961130"/>
                  <wp:effectExtent l="0" t="0" r="0" b="1270"/>
                  <wp:docPr id="1" name="图片 1" descr="IMG_20210608_104102_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608_104102_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5900" cy="396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黄安勇、罗刚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6.8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</w:t>
            </w:r>
            <w:r>
              <w:rPr>
                <w:rFonts w:ascii="仿宋" w:hAnsi="仿宋" w:eastAsia="仿宋"/>
                <w:szCs w:val="21"/>
              </w:rPr>
              <w:t xml:space="preserve"> 围墙顶部一处防翻越钢丝缺失</w:t>
            </w:r>
          </w:p>
          <w:p>
            <w:pPr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2.</w:t>
            </w:r>
            <w:r>
              <w:rPr>
                <w:rFonts w:ascii="仿宋" w:hAnsi="仿宋" w:eastAsia="仿宋"/>
                <w:szCs w:val="21"/>
              </w:rPr>
              <w:t xml:space="preserve"> 现场一处消除人体静电桩接地不良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345DE2"/>
    <w:rsid w:val="31345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S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kern w:val="0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2021-12-20T07:26:00Z</dcterms:created>
  <dc:creator>雷楠</dc:creator>
  <cp:lastModifiedBy>雷楠</cp:lastModifiedBy>
  <dcterms:modified xsi:type="dcterms:W3CDTF">2021-12-20T07:26:27Z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2157AD48DB7A403B9528D64F678C311D</vt:lpwstr>
  </property>
</Properties>
</file>