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临洮畅运石油成品油有限公司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default" w:ascii="仿宋" w:hAnsi="仿宋" w:eastAsia="仿宋"/>
                <w:bCs/>
                <w:szCs w:val="21"/>
              </w:rPr>
              <w:t>临洮县衙下集镇沙滩加油站建设项目安全设施竣工验收评价报告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MS Gothic" w:hAnsi="MS Gothic" w:cs="MS Gothic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□ 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危险化学品经营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白建明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刘国勇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bCs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 w:firstLine="420" w:firstLineChars="2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白建明、赵长军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2021.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白建明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032574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19070022131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何文勋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电气、自动化（仪表）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李俊强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  <w:lang w:val="en-US" w:eastAsia="zh-CN"/>
              </w:rPr>
              <w:t>033925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赵长军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031076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薛国臣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025841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55130140246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highlight w:val="none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熊仁君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015225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" w:hAnsi="仿宋" w:eastAsia="仿宋" w:cs="Times New Roman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建设内容：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1）储油设施：油罐（SF双层罐）4个，分别为：30m³的92#汽油罐1个、30m³的95#汽油罐1个、30m³的0#柴油罐1个和30m³的-10#柴油罐1个，储罐位于非行车道下罐区中。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2）加油设施：4台双枪加油机、输油管线采用热塑性塑料双层管。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3）基础设施：站房一座（1F），为框架结构，面积222m2，新建钢结构加油罩棚1座，水平投影面积为275.5m2，方钢立柱，罩棚净高6.0m。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储存规模：90m3（其中汽油储量：60m3，柴油储量：30m3，柴油折半计入总容积）。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建设地点：临洮县衙下集镇中川村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用地面积：2273m2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建筑面积：520.75m2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工程总投资：300万元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</w:rPr>
              <w:t>劳动定员：6人。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  </w:t>
            </w:r>
            <w:r>
              <w:rPr>
                <w:rFonts w:hint="eastAsia" w:ascii="仿宋" w:hAnsi="仿宋" w:eastAsia="仿宋" w:cs="宋体"/>
                <w:b/>
                <w:bCs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</w:rPr>
              <w:t>：</w:t>
            </w:r>
          </w:p>
          <w:p>
            <w:pPr>
              <w:pStyle w:val="2"/>
              <w:suppressLineNumbers w:val="0"/>
              <w:spacing w:before="0" w:beforeAutospacing="0" w:after="0" w:afterAutospacing="0"/>
              <w:ind w:left="0" w:right="0"/>
              <w:rPr>
                <w:rFonts w:hint="default" w:ascii="仿宋" w:hAnsi="仿宋" w:eastAsia="仿宋" w:cs="宋体"/>
                <w:szCs w:val="21"/>
              </w:rPr>
            </w:pPr>
            <w:r>
              <w:rPr>
                <w:rFonts w:hint="default"/>
              </w:rPr>
              <w:drawing>
                <wp:inline distT="0" distB="0" distL="114300" distR="114300">
                  <wp:extent cx="4437380" cy="4326255"/>
                  <wp:effectExtent l="0" t="0" r="1270" b="17145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7380" cy="432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  <w:r>
              <w:rPr>
                <w:rFonts w:hint="default" w:ascii="仿宋" w:hAnsi="仿宋" w:eastAsia="仿宋"/>
                <w:szCs w:val="21"/>
              </w:rPr>
              <w:t>白建明</w:t>
            </w:r>
          </w:p>
        </w:tc>
        <w:tc>
          <w:tcPr>
            <w:tcW w:w="2622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对临洮县衙下集镇沙滩加油站的加油、卸油、储油系统、安全管理及周边环境等方面的符合性进行检查</w:t>
            </w:r>
          </w:p>
        </w:tc>
        <w:tc>
          <w:tcPr>
            <w:tcW w:w="2199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1）罐区人孔井内管线上无介质流向标识；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2）该加油站信息系统未设间断供电电源；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3）发电机皮带防护罩部分区域缺失；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4）罐区静电检测处无标志；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5）发电机排烟口距地面设计为3.6m，现距离地面低于设计距离。水封井还未完成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default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李俊强</w:t>
            </w:r>
          </w:p>
        </w:tc>
        <w:tc>
          <w:tcPr>
            <w:tcW w:w="2622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b/>
                <w:szCs w:val="21"/>
              </w:rPr>
            </w:pPr>
          </w:p>
        </w:tc>
        <w:tc>
          <w:tcPr>
            <w:tcW w:w="2165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</w:rPr>
            </w:pPr>
          </w:p>
        </w:tc>
        <w:tc>
          <w:tcPr>
            <w:tcW w:w="2199" w:type="dxa"/>
            <w:gridSpan w:val="3"/>
            <w:vMerge w:val="continue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159"/>
              <w:jc w:val="left"/>
              <w:rPr>
                <w:rFonts w:hint="default" w:ascii="仿宋" w:hAnsi="仿宋" w:eastAsia="仿宋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6776A"/>
    <w:rsid w:val="0B46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Lines="0" w:afterLines="0" w:line="360" w:lineRule="auto"/>
      <w:ind w:firstLine="0" w:firstLineChars="0"/>
      <w:outlineLvl w:val="3"/>
    </w:pPr>
    <w:rPr>
      <w:rFonts w:ascii="Arial" w:hAnsi="Arial"/>
      <w:bCs/>
      <w:szCs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2021-12-24T01:39:00Z</dcterms:created>
  <dc:creator>雷楠</dc:creator>
  <cp:lastModifiedBy>雷楠</cp:lastModifiedBy>
  <dcterms:modified xsi:type="dcterms:W3CDTF">2021-12-24T01:39:19Z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3A0832EB7815426D93A8F6DE7430B821</vt:lpwstr>
  </property>
</Properties>
</file>