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both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both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both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涪陵页岩气田江东区块焦页85号井组立体开发调整安全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预</w:t>
            </w:r>
            <w:r>
              <w:rPr>
                <w:rFonts w:hint="eastAsia" w:ascii="仿宋" w:hAnsi="仿宋" w:eastAsia="仿宋"/>
                <w:szCs w:val="21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刘菊梅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张郑平、李伟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55170171255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S011053000110192003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刘菊梅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pStyle w:val="5"/>
              <w:spacing w:line="240" w:lineRule="auto"/>
              <w:ind w:firstLine="641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江东区块属涪陵油气勘查区块西部。涪陵页岩气田江东区块焦页85 号井组立体开发调整评价井组位于江东区块南部，地质分区属于江东区块北1区。为了进一步明确区块开发调整潜力，江东区块叠合有利区内分别选择斜坡带和吊水岩向斜测试产量高、可采储量高、剩余地质储量高的区域，部署焦页85和70两个平台位于涪陵区江东街道，共新建8口井</w:t>
            </w:r>
            <w:r>
              <w:rPr>
                <w:rFonts w:hint="eastAsia" w:ascii="仿宋" w:hAnsi="仿宋" w:eastAsia="仿宋"/>
                <w:szCs w:val="21"/>
                <w:lang w:val="en-US" w:eastAsia="en-US"/>
              </w:rPr>
              <w:t>。</w:t>
            </w:r>
            <w:r>
              <w:rPr>
                <w:rFonts w:hint="eastAsia" w:ascii="仿宋" w:hAnsi="仿宋" w:eastAsia="仿宋"/>
                <w:szCs w:val="21"/>
              </w:rPr>
              <w:t>扩建85号平台，新部署4口井，平均水平段长2002米、平均井深5037.5米；扩建70平台，新部署4口井，平均水平段长2007m、平均井深 5495m。焦页70号扩采用单钻机单排布井，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新井</w:t>
            </w:r>
            <w:r>
              <w:rPr>
                <w:rFonts w:hint="eastAsia" w:ascii="仿宋" w:hAnsi="仿宋" w:eastAsia="仿宋"/>
                <w:szCs w:val="21"/>
              </w:rPr>
              <w:t>井间距8m。焦页85号扩采用单钻机双排布井，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新井</w:t>
            </w:r>
            <w:r>
              <w:rPr>
                <w:rFonts w:hint="eastAsia" w:ascii="仿宋" w:hAnsi="仿宋" w:eastAsia="仿宋"/>
                <w:szCs w:val="21"/>
              </w:rPr>
              <w:t>井间距8m，排间距10m。</w:t>
            </w:r>
          </w:p>
          <w:p>
            <w:pPr>
              <w:pStyle w:val="5"/>
              <w:spacing w:line="240" w:lineRule="auto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drawing>
                <wp:inline distT="0" distB="0" distL="114300" distR="114300">
                  <wp:extent cx="2658745" cy="3545205"/>
                  <wp:effectExtent l="0" t="0" r="8255" b="17145"/>
                  <wp:docPr id="1" name="图片 1" descr="IMG_20210713_102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0713_10211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8745" cy="3545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13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13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报告编制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BC4"/>
    <w:rsid w:val="00F77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</w:style>
  <w:style w:type="paragraph" w:customStyle="1" w:styleId="5">
    <w:name w:val="p_MsoNormal"/>
    <w:basedOn w:val="6"/>
    <w:qFormat/>
    <w:uiPriority w:val="0"/>
    <w:pPr>
      <w:spacing w:line="400" w:lineRule="atLeast"/>
    </w:pPr>
    <w:rPr>
      <w:rFonts w:ascii="宋体" w:hAnsi="宋体" w:eastAsia="宋体" w:cs="宋体"/>
    </w:rPr>
  </w:style>
  <w:style w:type="paragraph" w:customStyle="1" w:styleId="6">
    <w:name w:val="p"/>
    <w:basedOn w:val="1"/>
    <w:qFormat/>
    <w:uiPriority w:val="0"/>
    <w:pPr>
      <w:widowControl/>
      <w:spacing w:line="240" w:lineRule="auto"/>
      <w:ind w:firstLine="0" w:firstLineChars="0"/>
      <w:jc w:val="left"/>
    </w:pPr>
    <w:rPr>
      <w:rFonts w:eastAsia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2021-12-20T07:02:00Z</dcterms:created>
  <dc:creator>雷楠</dc:creator>
  <cp:lastModifiedBy>雷楠</cp:lastModifiedBy>
  <dcterms:modified xsi:type="dcterms:W3CDTF">2021-12-20T07:02:18Z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71E971C5E832448AB3BDEA34C375F6B4</vt:lpwstr>
  </property>
</Properties>
</file>