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color w:val="auto"/>
          <w:sz w:val="28"/>
          <w:szCs w:val="28"/>
        </w:rPr>
      </w:pPr>
      <w:bookmarkStart w:id="0" w:name="_Toc29322"/>
      <w:bookmarkStart w:id="1" w:name="_Toc16094"/>
      <w:bookmarkStart w:id="2" w:name="_Toc16246"/>
      <w:r>
        <w:rPr>
          <w:rFonts w:hint="eastAsia" w:ascii="仿宋" w:hAnsi="仿宋" w:eastAsia="仿宋"/>
          <w:b/>
          <w:color w:val="auto"/>
          <w:sz w:val="28"/>
          <w:szCs w:val="28"/>
        </w:rPr>
        <w:t>安全评价报告信息公布表</w:t>
      </w:r>
      <w:bookmarkEnd w:id="0"/>
      <w:bookmarkEnd w:id="1"/>
      <w:bookmarkEnd w:id="2"/>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机构名称</w:t>
            </w:r>
          </w:p>
        </w:tc>
        <w:tc>
          <w:tcPr>
            <w:tcW w:w="3936" w:type="dxa"/>
            <w:gridSpan w:val="5"/>
            <w:noWrap w:val="0"/>
            <w:vAlign w:val="center"/>
          </w:tcPr>
          <w:p>
            <w:pPr>
              <w:spacing w:line="500" w:lineRule="exact"/>
              <w:jc w:val="center"/>
              <w:rPr>
                <w:rFonts w:ascii="仿宋" w:hAnsi="仿宋" w:eastAsia="仿宋"/>
                <w:color w:val="auto"/>
                <w:szCs w:val="21"/>
              </w:rPr>
            </w:pPr>
            <w:r>
              <w:rPr>
                <w:rFonts w:hint="eastAsia" w:ascii="仿宋" w:hAnsi="仿宋" w:eastAsia="仿宋"/>
                <w:color w:val="auto"/>
                <w:kern w:val="0"/>
                <w:szCs w:val="21"/>
              </w:rPr>
              <w:t>重庆市安全生产科学研究有限公司</w:t>
            </w:r>
          </w:p>
        </w:tc>
        <w:tc>
          <w:tcPr>
            <w:tcW w:w="1598"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资质证号</w:t>
            </w:r>
          </w:p>
        </w:tc>
        <w:tc>
          <w:tcPr>
            <w:tcW w:w="3038" w:type="dxa"/>
            <w:gridSpan w:val="4"/>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APJ-（</w:t>
            </w:r>
            <w:r>
              <w:rPr>
                <w:rFonts w:hint="eastAsia" w:ascii="仿宋" w:hAnsi="仿宋" w:eastAsia="仿宋"/>
                <w:color w:val="auto"/>
                <w:szCs w:val="21"/>
                <w:lang w:eastAsia="zh-CN"/>
              </w:rPr>
              <w:t>渝</w:t>
            </w:r>
            <w:r>
              <w:rPr>
                <w:rFonts w:hint="eastAsia" w:ascii="仿宋" w:hAnsi="仿宋" w:eastAsia="仿宋"/>
                <w:color w:val="auto"/>
                <w:szCs w:val="21"/>
              </w:rPr>
              <w:t>）-</w:t>
            </w:r>
            <w:r>
              <w:rPr>
                <w:rFonts w:hint="eastAsia" w:ascii="仿宋" w:hAnsi="仿宋" w:eastAsia="仿宋"/>
                <w:color w:val="auto"/>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委托单位</w:t>
            </w:r>
          </w:p>
        </w:tc>
        <w:tc>
          <w:tcPr>
            <w:tcW w:w="8572" w:type="dxa"/>
            <w:gridSpan w:val="13"/>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重庆市黔江区修为贸易有限责任公司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项目名称</w:t>
            </w:r>
          </w:p>
        </w:tc>
        <w:tc>
          <w:tcPr>
            <w:tcW w:w="8572" w:type="dxa"/>
            <w:gridSpan w:val="13"/>
            <w:noWrap w:val="0"/>
            <w:vAlign w:val="center"/>
          </w:tcPr>
          <w:p>
            <w:pPr>
              <w:spacing w:line="500" w:lineRule="exact"/>
              <w:jc w:val="center"/>
              <w:rPr>
                <w:rFonts w:hint="default" w:ascii="仿宋" w:hAnsi="仿宋" w:eastAsia="仿宋"/>
                <w:bCs/>
                <w:color w:val="auto"/>
                <w:szCs w:val="21"/>
                <w:lang w:val="en-US"/>
              </w:rPr>
            </w:pPr>
            <w:r>
              <w:rPr>
                <w:rFonts w:hint="eastAsia" w:ascii="仿宋" w:hAnsi="仿宋" w:eastAsia="仿宋"/>
                <w:color w:val="auto"/>
                <w:szCs w:val="21"/>
                <w:lang w:val="en-US" w:eastAsia="zh-CN"/>
              </w:rPr>
              <w:t>重庆市信营商贸有限责任公司金溪坳田加油站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项目类别</w:t>
            </w:r>
          </w:p>
        </w:tc>
        <w:tc>
          <w:tcPr>
            <w:tcW w:w="8572" w:type="dxa"/>
            <w:gridSpan w:val="13"/>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lang w:eastAsia="zh-CN"/>
              </w:rPr>
              <w:t>□</w:t>
            </w:r>
            <w:r>
              <w:rPr>
                <w:rFonts w:hint="eastAsia" w:ascii="仿宋" w:hAnsi="仿宋" w:eastAsia="仿宋"/>
                <w:color w:val="auto"/>
                <w:szCs w:val="21"/>
              </w:rPr>
              <w:t xml:space="preserve">预评价   </w:t>
            </w:r>
            <w:r>
              <w:rPr>
                <w:rFonts w:hint="eastAsia" w:ascii="仿宋" w:hAnsi="仿宋" w:eastAsia="仿宋"/>
                <w:color w:val="auto"/>
                <w:szCs w:val="21"/>
                <w:lang w:eastAsia="zh-CN"/>
              </w:rPr>
              <w:t>☑</w:t>
            </w:r>
            <w:r>
              <w:rPr>
                <w:rFonts w:hint="eastAsia" w:ascii="仿宋" w:hAnsi="仿宋" w:eastAsia="仿宋"/>
                <w:color w:val="auto"/>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067" w:type="dxa"/>
            <w:gridSpan w:val="2"/>
            <w:noWrap w:val="0"/>
            <w:vAlign w:val="center"/>
          </w:tcPr>
          <w:p>
            <w:pPr>
              <w:spacing w:line="400" w:lineRule="exact"/>
              <w:rPr>
                <w:rFonts w:ascii="仿宋" w:hAnsi="仿宋" w:eastAsia="仿宋"/>
                <w:color w:val="auto"/>
                <w:szCs w:val="21"/>
              </w:rPr>
            </w:pPr>
            <w:r>
              <w:rPr>
                <w:rFonts w:hint="eastAsia" w:ascii="仿宋" w:hAnsi="仿宋" w:eastAsia="仿宋"/>
                <w:b/>
                <w:color w:val="auto"/>
                <w:szCs w:val="21"/>
              </w:rPr>
              <w:t>所属业务类别</w:t>
            </w:r>
          </w:p>
        </w:tc>
        <w:tc>
          <w:tcPr>
            <w:tcW w:w="7895" w:type="dxa"/>
            <w:gridSpan w:val="12"/>
            <w:noWrap w:val="0"/>
            <w:vAlign w:val="top"/>
          </w:tcPr>
          <w:p>
            <w:pPr>
              <w:spacing w:line="400" w:lineRule="exact"/>
              <w:rPr>
                <w:rFonts w:hint="eastAsia" w:ascii="仿宋" w:hAnsi="仿宋" w:eastAsia="仿宋"/>
                <w:color w:val="auto"/>
                <w:szCs w:val="21"/>
                <w:lang w:val="en-US" w:eastAsia="zh-CN"/>
              </w:rPr>
            </w:pPr>
            <w:r>
              <w:rPr>
                <w:rFonts w:hint="eastAsia" w:ascii="仿宋" w:hAnsi="仿宋" w:eastAsia="仿宋"/>
                <w:color w:val="auto"/>
                <w:szCs w:val="21"/>
                <w:lang w:val="en-US" w:eastAsia="zh-CN"/>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9962" w:type="dxa"/>
            <w:gridSpan w:val="1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安全评价项目管理</w:t>
            </w:r>
          </w:p>
        </w:tc>
        <w:tc>
          <w:tcPr>
            <w:tcW w:w="2987"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项目组组长</w:t>
            </w:r>
          </w:p>
        </w:tc>
        <w:tc>
          <w:tcPr>
            <w:tcW w:w="2710" w:type="dxa"/>
            <w:gridSpan w:val="6"/>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技术负责人</w:t>
            </w:r>
          </w:p>
        </w:tc>
        <w:tc>
          <w:tcPr>
            <w:tcW w:w="2875"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987" w:type="dxa"/>
            <w:gridSpan w:val="4"/>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w:t>
            </w:r>
          </w:p>
        </w:tc>
        <w:tc>
          <w:tcPr>
            <w:tcW w:w="2710" w:type="dxa"/>
            <w:gridSpan w:val="6"/>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刘国勇</w:t>
            </w:r>
          </w:p>
        </w:tc>
        <w:tc>
          <w:tcPr>
            <w:tcW w:w="2875"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编制过程</w:t>
            </w:r>
          </w:p>
        </w:tc>
        <w:tc>
          <w:tcPr>
            <w:tcW w:w="2174" w:type="dxa"/>
            <w:gridSpan w:val="3"/>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报告编制人</w:t>
            </w:r>
          </w:p>
        </w:tc>
        <w:tc>
          <w:tcPr>
            <w:tcW w:w="2073"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报告提交日期</w:t>
            </w:r>
          </w:p>
        </w:tc>
        <w:tc>
          <w:tcPr>
            <w:tcW w:w="2169" w:type="dxa"/>
            <w:gridSpan w:val="4"/>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报告审核人</w:t>
            </w:r>
          </w:p>
        </w:tc>
        <w:tc>
          <w:tcPr>
            <w:tcW w:w="2156" w:type="dxa"/>
            <w:gridSpan w:val="2"/>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2174" w:type="dxa"/>
            <w:gridSpan w:val="3"/>
            <w:noWrap w:val="0"/>
            <w:vAlign w:val="center"/>
          </w:tcPr>
          <w:p>
            <w:pPr>
              <w:spacing w:line="500" w:lineRule="exact"/>
              <w:jc w:val="center"/>
              <w:rPr>
                <w:rFonts w:hint="eastAsia" w:ascii="仿宋" w:hAnsi="仿宋" w:eastAsia="仿宋"/>
                <w:color w:val="auto"/>
                <w:szCs w:val="21"/>
                <w:lang w:val="en-US" w:eastAsia="zh-CN"/>
              </w:rPr>
            </w:pPr>
            <w:r>
              <w:rPr>
                <w:rFonts w:hint="eastAsia" w:ascii="仿宋" w:hAnsi="仿宋" w:eastAsia="仿宋"/>
                <w:color w:val="auto"/>
                <w:szCs w:val="21"/>
                <w:lang w:val="en-US" w:eastAsia="zh-CN"/>
              </w:rPr>
              <w:t>肖科、刘陶</w:t>
            </w:r>
          </w:p>
        </w:tc>
        <w:tc>
          <w:tcPr>
            <w:tcW w:w="2073" w:type="dxa"/>
            <w:gridSpan w:val="4"/>
            <w:noWrap w:val="0"/>
            <w:vAlign w:val="center"/>
          </w:tcPr>
          <w:p>
            <w:pPr>
              <w:spacing w:line="500" w:lineRule="exact"/>
              <w:jc w:val="center"/>
              <w:rPr>
                <w:rFonts w:hint="default" w:ascii="仿宋" w:hAnsi="仿宋" w:eastAsia="仿宋"/>
                <w:color w:val="auto"/>
                <w:szCs w:val="21"/>
                <w:lang w:val="en-US" w:eastAsia="zh-CN"/>
              </w:rPr>
            </w:pPr>
            <w:r>
              <w:rPr>
                <w:rFonts w:hint="eastAsia" w:ascii="仿宋" w:hAnsi="仿宋" w:eastAsia="仿宋"/>
                <w:color w:val="auto"/>
                <w:szCs w:val="21"/>
                <w:lang w:val="en-US" w:eastAsia="zh-CN"/>
              </w:rPr>
              <w:t>2021.12</w:t>
            </w:r>
          </w:p>
        </w:tc>
        <w:tc>
          <w:tcPr>
            <w:tcW w:w="2169" w:type="dxa"/>
            <w:gridSpan w:val="4"/>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肖科</w:t>
            </w:r>
          </w:p>
        </w:tc>
        <w:tc>
          <w:tcPr>
            <w:tcW w:w="2156" w:type="dxa"/>
            <w:gridSpan w:val="2"/>
            <w:noWrap w:val="0"/>
            <w:vAlign w:val="center"/>
          </w:tcPr>
          <w:p>
            <w:pPr>
              <w:spacing w:line="5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pacing w:val="-14"/>
                <w:sz w:val="21"/>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b/>
                <w:color w:val="auto"/>
                <w:szCs w:val="21"/>
              </w:rPr>
            </w:pPr>
            <w:r>
              <w:rPr>
                <w:rFonts w:hint="eastAsia" w:ascii="仿宋" w:hAnsi="仿宋" w:eastAsia="仿宋"/>
                <w:b/>
                <w:color w:val="auto"/>
                <w:szCs w:val="21"/>
              </w:rPr>
              <w:t>姓  名</w:t>
            </w:r>
          </w:p>
        </w:tc>
        <w:tc>
          <w:tcPr>
            <w:tcW w:w="1586" w:type="dxa"/>
            <w:gridSpan w:val="2"/>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认定专业</w:t>
            </w:r>
          </w:p>
        </w:tc>
        <w:tc>
          <w:tcPr>
            <w:tcW w:w="2661"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安全评价师从业识别卡/证书编号</w:t>
            </w:r>
          </w:p>
        </w:tc>
        <w:tc>
          <w:tcPr>
            <w:tcW w:w="2662" w:type="dxa"/>
            <w:gridSpan w:val="5"/>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注册安全工程师</w:t>
            </w:r>
          </w:p>
          <w:p>
            <w:pPr>
              <w:spacing w:line="300" w:lineRule="exact"/>
              <w:jc w:val="center"/>
              <w:rPr>
                <w:rFonts w:ascii="仿宋" w:hAnsi="仿宋" w:eastAsia="仿宋"/>
                <w:b/>
                <w:color w:val="auto"/>
                <w:szCs w:val="21"/>
              </w:rPr>
            </w:pPr>
            <w:r>
              <w:rPr>
                <w:rFonts w:hint="eastAsia" w:ascii="仿宋" w:hAnsi="仿宋" w:eastAsia="仿宋"/>
                <w:b/>
                <w:color w:val="auto"/>
                <w:szCs w:val="21"/>
              </w:rPr>
              <w:t>注册证号</w:t>
            </w:r>
          </w:p>
        </w:tc>
        <w:tc>
          <w:tcPr>
            <w:tcW w:w="1663" w:type="dxa"/>
            <w:noWrap w:val="0"/>
            <w:vAlign w:val="center"/>
          </w:tcPr>
          <w:p>
            <w:pPr>
              <w:spacing w:line="300" w:lineRule="exact"/>
              <w:jc w:val="center"/>
              <w:rPr>
                <w:rFonts w:ascii="仿宋" w:hAnsi="仿宋" w:eastAsia="仿宋"/>
                <w:b/>
                <w:color w:val="auto"/>
                <w:szCs w:val="21"/>
              </w:rPr>
            </w:pPr>
            <w:r>
              <w:rPr>
                <w:rFonts w:hint="eastAsia" w:ascii="仿宋" w:hAnsi="仿宋" w:eastAsia="仿宋"/>
                <w:b/>
                <w:color w:val="auto"/>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肖  科</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S011053000110191001209</w:t>
            </w:r>
          </w:p>
        </w:tc>
        <w:tc>
          <w:tcPr>
            <w:tcW w:w="2662" w:type="dxa"/>
            <w:gridSpan w:val="5"/>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林  波</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S011053000110192002987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55190209531</w:t>
            </w:r>
          </w:p>
        </w:tc>
        <w:tc>
          <w:tcPr>
            <w:tcW w:w="1663"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  波</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S011053000110192002987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陈兴勇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S011053000110191001247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55180172489</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唐金广</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1500000000301150</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SA"/>
              </w:rPr>
              <w:t>55190209582</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王  梅</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电气</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S011053000110191001147</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55090076425</w:t>
            </w:r>
          </w:p>
        </w:tc>
        <w:tc>
          <w:tcPr>
            <w:tcW w:w="1663" w:type="dxa"/>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  陶</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S011053000110193002461</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lang w:val="en-US" w:eastAsia="zh-CN"/>
              </w:rPr>
              <w:t>/</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钱  鹏</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1800000000301246</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SA"/>
              </w:rPr>
              <w:t>55190219580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刘文娟</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自动化</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1700000000201153</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刘国勇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化工工艺</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1800000000100099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冯  皓</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化工机械</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S011053000110201000802</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kern w:val="2"/>
                <w:sz w:val="24"/>
                <w:szCs w:val="24"/>
                <w:lang w:val="en-US" w:eastAsia="zh-CN" w:bidi="ar"/>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蔡治勇</w:t>
            </w:r>
          </w:p>
        </w:tc>
        <w:tc>
          <w:tcPr>
            <w:tcW w:w="1586" w:type="dxa"/>
            <w:gridSpan w:val="2"/>
            <w:noWrap w:val="0"/>
            <w:vAlign w:val="center"/>
          </w:tcPr>
          <w:p>
            <w:pPr>
              <w:widowControl/>
              <w:spacing w:line="400" w:lineRule="exact"/>
              <w:jc w:val="center"/>
              <w:rPr>
                <w:rFonts w:hint="default" w:ascii="仿宋" w:hAnsi="仿宋" w:eastAsia="仿宋" w:cs="仿宋"/>
                <w:color w:val="000000"/>
                <w:kern w:val="2"/>
                <w:sz w:val="21"/>
                <w:szCs w:val="21"/>
                <w:lang w:val="en-US" w:eastAsia="zh-CN" w:bidi="ar-SA"/>
              </w:rPr>
            </w:pPr>
            <w:r>
              <w:rPr>
                <w:rFonts w:hint="eastAsia" w:ascii="仿宋" w:hAnsi="仿宋" w:eastAsia="仿宋" w:cs="仿宋"/>
                <w:color w:val="000000"/>
                <w:kern w:val="2"/>
                <w:sz w:val="21"/>
                <w:szCs w:val="21"/>
                <w:lang w:val="en-US" w:eastAsia="zh-CN" w:bidi="ar-SA"/>
              </w:rPr>
              <w:t>安全</w:t>
            </w:r>
          </w:p>
        </w:tc>
        <w:tc>
          <w:tcPr>
            <w:tcW w:w="2661"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color w:val="000000"/>
                <w:kern w:val="0"/>
                <w:sz w:val="24"/>
                <w:szCs w:val="24"/>
                <w:lang w:val="en-US" w:eastAsia="zh-CN" w:bidi="ar"/>
              </w:rPr>
              <w:t>0800000000102949</w:t>
            </w:r>
          </w:p>
        </w:tc>
        <w:tc>
          <w:tcPr>
            <w:tcW w:w="2662" w:type="dxa"/>
            <w:gridSpan w:val="5"/>
            <w:noWrap w:val="0"/>
            <w:vAlign w:val="center"/>
          </w:tcPr>
          <w:p>
            <w:pPr>
              <w:widowControl/>
              <w:spacing w:line="400" w:lineRule="exact"/>
              <w:jc w:val="center"/>
              <w:rPr>
                <w:rFonts w:hint="eastAsia" w:ascii="仿宋" w:hAnsi="仿宋" w:eastAsia="仿宋" w:cs="仿宋"/>
                <w:color w:val="000000"/>
                <w:kern w:val="2"/>
                <w:sz w:val="21"/>
                <w:szCs w:val="21"/>
                <w:lang w:val="en-US" w:eastAsia="zh-CN" w:bidi="ar-SA"/>
              </w:rPr>
            </w:pPr>
            <w:r>
              <w:rPr>
                <w:rFonts w:hint="eastAsia" w:ascii="仿宋_GB2312" w:hAnsi="仿宋_GB2312" w:eastAsia="仿宋_GB2312" w:cs="仿宋_GB2312"/>
                <w:sz w:val="24"/>
                <w:szCs w:val="24"/>
                <w:lang w:val="en-US" w:eastAsia="zh-CN"/>
              </w:rPr>
              <w:t>55080052964</w:t>
            </w:r>
          </w:p>
        </w:tc>
        <w:tc>
          <w:tcPr>
            <w:tcW w:w="1663" w:type="dxa"/>
            <w:noWrap w:val="0"/>
            <w:vAlign w:val="center"/>
          </w:tcPr>
          <w:p>
            <w:pPr>
              <w:widowControl/>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noWrap w:val="0"/>
            <w:vAlign w:val="center"/>
          </w:tcPr>
          <w:p>
            <w:pPr>
              <w:spacing w:line="500" w:lineRule="exact"/>
              <w:jc w:val="center"/>
              <w:rPr>
                <w:rFonts w:ascii="仿宋" w:hAnsi="仿宋" w:eastAsia="仿宋"/>
                <w:color w:val="auto"/>
                <w:szCs w:val="21"/>
              </w:rPr>
            </w:pPr>
            <w:r>
              <w:rPr>
                <w:rFonts w:hint="eastAsia" w:ascii="仿宋" w:hAnsi="仿宋" w:eastAsia="仿宋"/>
                <w:b/>
                <w:color w:val="auto"/>
                <w:szCs w:val="21"/>
              </w:rPr>
              <w:t>项目简介</w:t>
            </w:r>
          </w:p>
        </w:tc>
        <w:tc>
          <w:tcPr>
            <w:tcW w:w="8572" w:type="dxa"/>
            <w:gridSpan w:val="13"/>
            <w:noWrap w:val="0"/>
            <w:vAlign w:val="center"/>
          </w:tcPr>
          <w:p>
            <w:pPr>
              <w:adjustRightInd w:val="0"/>
              <w:snapToGrid w:val="0"/>
              <w:rPr>
                <w:rFonts w:hint="eastAsia" w:ascii="仿宋" w:hAnsi="仿宋" w:eastAsia="仿宋" w:cs="宋体"/>
                <w:b/>
                <w:bCs/>
                <w:color w:val="auto"/>
                <w:szCs w:val="21"/>
              </w:rPr>
            </w:pPr>
            <w:r>
              <w:rPr>
                <w:rFonts w:hint="eastAsia" w:ascii="仿宋" w:hAnsi="仿宋" w:eastAsia="仿宋" w:cs="宋体"/>
                <w:b/>
                <w:bCs/>
                <w:color w:val="auto"/>
                <w:szCs w:val="21"/>
              </w:rPr>
              <w:t>项目简介：</w:t>
            </w:r>
          </w:p>
          <w:p>
            <w:pPr>
              <w:adjustRightInd w:val="0"/>
              <w:snapToGrid w:val="0"/>
              <w:rPr>
                <w:rFonts w:hint="eastAsia" w:ascii="仿宋" w:hAnsi="仿宋" w:eastAsia="仿宋" w:cs="宋体"/>
                <w:b w:val="0"/>
                <w:bCs w:val="0"/>
                <w:color w:val="auto"/>
                <w:szCs w:val="21"/>
              </w:rPr>
            </w:pPr>
            <w:r>
              <w:rPr>
                <w:rFonts w:hint="eastAsia" w:ascii="仿宋" w:hAnsi="仿宋" w:eastAsia="仿宋" w:cs="宋体"/>
                <w:b w:val="0"/>
                <w:bCs w:val="0"/>
                <w:color w:val="auto"/>
                <w:szCs w:val="21"/>
              </w:rPr>
              <w:t>重庆市信营商贸有限责任公司金溪坳田加油站位于重庆市黔江区金溪镇长春村一组，占地面积1518.81m2，站内设有30m3 92#汽油罐1个，30m3 95#汽油罐1个，30m3 0#柴油罐2个，总储油量90m3（柴油折半计算）；3台双枪加油机。根据《汽车加油加气加氢站技术标准》（GB50156-2021）表3.0.9规定，该加油站属于三级加油站。</w:t>
            </w:r>
          </w:p>
          <w:p>
            <w:pPr>
              <w:adjustRightInd w:val="0"/>
              <w:snapToGrid w:val="0"/>
              <w:rPr>
                <w:rFonts w:hint="eastAsia" w:ascii="仿宋" w:hAnsi="仿宋" w:eastAsia="仿宋" w:cs="宋体"/>
                <w:color w:val="auto"/>
                <w:szCs w:val="21"/>
              </w:rPr>
            </w:pPr>
            <w:r>
              <w:rPr>
                <w:rFonts w:hint="eastAsia" w:ascii="仿宋" w:hAnsi="仿宋" w:eastAsia="仿宋" w:cs="宋体"/>
                <w:b/>
                <w:bCs/>
                <w:color w:val="auto"/>
                <w:szCs w:val="21"/>
              </w:rPr>
              <w:t>现场勘察照片</w:t>
            </w:r>
            <w:r>
              <w:rPr>
                <w:rFonts w:hint="eastAsia" w:ascii="仿宋" w:hAnsi="仿宋" w:eastAsia="仿宋" w:cs="宋体"/>
                <w:color w:val="auto"/>
                <w:szCs w:val="21"/>
              </w:rPr>
              <w:t>：</w:t>
            </w:r>
          </w:p>
          <w:p>
            <w:pPr>
              <w:adjustRightInd w:val="0"/>
              <w:snapToGrid w:val="0"/>
              <w:rPr>
                <w:rFonts w:hint="eastAsia" w:ascii="仿宋" w:hAnsi="仿宋" w:eastAsia="仿宋" w:cs="宋体"/>
                <w:color w:val="auto"/>
                <w:szCs w:val="21"/>
                <w:lang w:eastAsia="zh-CN"/>
              </w:rPr>
            </w:pPr>
            <w:r>
              <w:rPr>
                <w:rFonts w:hint="eastAsia" w:ascii="仿宋" w:hAnsi="仿宋" w:eastAsia="仿宋" w:cs="宋体"/>
                <w:color w:val="auto"/>
                <w:szCs w:val="21"/>
                <w:lang w:eastAsia="zh-CN"/>
              </w:rPr>
              <w:drawing>
                <wp:inline distT="0" distB="0" distL="114300" distR="114300">
                  <wp:extent cx="5306060" cy="3979545"/>
                  <wp:effectExtent l="0" t="0" r="8890" b="1905"/>
                  <wp:docPr id="1" name="图片 1" descr="C:/Users/Administrator.WIN-JE13JGHUB07/AppData/Local/Temp/picturecompress_20211207171638/output_1.jpgoutpu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WIN-JE13JGHUB07/AppData/Local/Temp/picturecompress_20211207171638/output_1.jpgoutput_1"/>
                          <pic:cNvPicPr>
                            <a:picLocks noChangeAspect="1"/>
                          </pic:cNvPicPr>
                        </pic:nvPicPr>
                        <pic:blipFill>
                          <a:blip r:embed="rId4"/>
                          <a:stretch>
                            <a:fillRect/>
                          </a:stretch>
                        </pic:blipFill>
                        <pic:spPr>
                          <a:xfrm>
                            <a:off x="0" y="0"/>
                            <a:ext cx="5306060" cy="397954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restart"/>
            <w:noWrap w:val="0"/>
            <w:vAlign w:val="center"/>
          </w:tcPr>
          <w:p>
            <w:pPr>
              <w:spacing w:line="500" w:lineRule="exact"/>
              <w:jc w:val="center"/>
              <w:rPr>
                <w:rFonts w:ascii="仿宋" w:hAnsi="仿宋" w:eastAsia="仿宋"/>
                <w:color w:val="auto"/>
                <w:szCs w:val="21"/>
              </w:rPr>
            </w:pPr>
            <w:r>
              <w:rPr>
                <w:rFonts w:hint="eastAsia" w:ascii="仿宋" w:hAnsi="仿宋" w:eastAsia="仿宋"/>
                <w:color w:val="auto"/>
                <w:szCs w:val="21"/>
              </w:rPr>
              <w:t>现场开展工作情况</w:t>
            </w:r>
          </w:p>
        </w:tc>
        <w:tc>
          <w:tcPr>
            <w:tcW w:w="158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勘验人员</w:t>
            </w:r>
          </w:p>
        </w:tc>
        <w:tc>
          <w:tcPr>
            <w:tcW w:w="2622" w:type="dxa"/>
            <w:gridSpan w:val="4"/>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勘验时间</w:t>
            </w:r>
          </w:p>
        </w:tc>
        <w:tc>
          <w:tcPr>
            <w:tcW w:w="1226" w:type="dxa"/>
            <w:gridSpan w:val="2"/>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勘验任务</w:t>
            </w:r>
          </w:p>
        </w:tc>
        <w:tc>
          <w:tcPr>
            <w:tcW w:w="3138" w:type="dxa"/>
            <w:gridSpan w:val="5"/>
            <w:noWrap w:val="0"/>
            <w:vAlign w:val="center"/>
          </w:tcPr>
          <w:p>
            <w:pPr>
              <w:spacing w:line="300" w:lineRule="exact"/>
              <w:jc w:val="center"/>
              <w:rPr>
                <w:rFonts w:ascii="仿宋" w:hAnsi="仿宋" w:eastAsia="仿宋"/>
                <w:color w:val="auto"/>
                <w:szCs w:val="21"/>
              </w:rPr>
            </w:pPr>
            <w:r>
              <w:rPr>
                <w:rFonts w:hint="eastAsia" w:ascii="仿宋" w:hAnsi="仿宋" w:eastAsia="仿宋"/>
                <w:color w:val="auto"/>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lang w:val="en-US" w:eastAsia="zh-CN"/>
              </w:rPr>
              <w:t>肖  科</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en-US"/>
              </w:rPr>
            </w:pPr>
            <w:r>
              <w:rPr>
                <w:rFonts w:hint="eastAsia" w:ascii="仿宋" w:hAnsi="仿宋" w:eastAsia="仿宋" w:cs="仿宋"/>
                <w:color w:val="000000"/>
                <w:szCs w:val="21"/>
                <w:lang w:val="en-US" w:eastAsia="zh-CN"/>
              </w:rPr>
              <w:t>2021年11月2日</w:t>
            </w:r>
          </w:p>
        </w:tc>
        <w:tc>
          <w:tcPr>
            <w:tcW w:w="1226" w:type="dxa"/>
            <w:gridSpan w:val="2"/>
            <w:noWrap w:val="0"/>
            <w:vAlign w:val="center"/>
          </w:tcPr>
          <w:p>
            <w:pPr>
              <w:spacing w:line="400" w:lineRule="exact"/>
              <w:jc w:val="both"/>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1390" w:type="dxa"/>
            <w:vMerge w:val="continue"/>
            <w:noWrap w:val="0"/>
            <w:vAlign w:val="center"/>
          </w:tcPr>
          <w:p>
            <w:pPr>
              <w:spacing w:line="500" w:lineRule="exact"/>
              <w:jc w:val="center"/>
              <w:rPr>
                <w:rFonts w:ascii="仿宋" w:hAnsi="仿宋" w:eastAsia="仿宋"/>
                <w:b/>
                <w:color w:val="auto"/>
                <w:szCs w:val="21"/>
              </w:rPr>
            </w:pPr>
          </w:p>
        </w:tc>
        <w:tc>
          <w:tcPr>
            <w:tcW w:w="1586" w:type="dxa"/>
            <w:gridSpan w:val="2"/>
            <w:noWrap w:val="0"/>
            <w:vAlign w:val="center"/>
          </w:tcPr>
          <w:p>
            <w:pPr>
              <w:spacing w:line="300" w:lineRule="exact"/>
              <w:jc w:val="center"/>
              <w:rPr>
                <w:rFonts w:ascii="仿宋" w:hAnsi="仿宋" w:eastAsia="仿宋" w:cs="Times New Roman"/>
                <w:color w:val="auto"/>
                <w:kern w:val="2"/>
                <w:sz w:val="21"/>
                <w:szCs w:val="21"/>
                <w:lang w:val="en-US" w:eastAsia="zh-CN" w:bidi="ar-SA"/>
              </w:rPr>
            </w:pPr>
            <w:r>
              <w:rPr>
                <w:rFonts w:hint="eastAsia" w:ascii="仿宋" w:hAnsi="仿宋" w:eastAsia="仿宋"/>
                <w:color w:val="000000"/>
                <w:szCs w:val="21"/>
                <w:lang w:val="en-US" w:eastAsia="zh-CN"/>
              </w:rPr>
              <w:t>钱  鹏</w:t>
            </w:r>
          </w:p>
        </w:tc>
        <w:tc>
          <w:tcPr>
            <w:tcW w:w="2622" w:type="dxa"/>
            <w:gridSpan w:val="4"/>
            <w:noWrap w:val="0"/>
            <w:vAlign w:val="center"/>
          </w:tcPr>
          <w:p>
            <w:pPr>
              <w:spacing w:line="400" w:lineRule="exact"/>
              <w:jc w:val="center"/>
              <w:rPr>
                <w:rFonts w:hint="eastAsia" w:ascii="仿宋" w:hAnsi="仿宋" w:eastAsia="仿宋" w:cs="仿宋"/>
                <w:color w:val="000000"/>
                <w:szCs w:val="21"/>
                <w:lang w:val="en-US" w:eastAsia="zh-CN"/>
              </w:rPr>
            </w:pPr>
            <w:r>
              <w:rPr>
                <w:rFonts w:hint="eastAsia" w:ascii="仿宋" w:hAnsi="仿宋" w:eastAsia="仿宋" w:cs="仿宋"/>
                <w:color w:val="000000"/>
                <w:szCs w:val="21"/>
                <w:lang w:val="en-US" w:eastAsia="zh-CN"/>
              </w:rPr>
              <w:t>2021年11月2日</w:t>
            </w:r>
          </w:p>
        </w:tc>
        <w:tc>
          <w:tcPr>
            <w:tcW w:w="1226" w:type="dxa"/>
            <w:gridSpan w:val="2"/>
            <w:noWrap w:val="0"/>
            <w:vAlign w:val="center"/>
          </w:tcPr>
          <w:p>
            <w:pPr>
              <w:spacing w:line="400" w:lineRule="exact"/>
              <w:jc w:val="both"/>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ascii="仿宋" w:hAnsi="仿宋" w:eastAsia="仿宋" w:cs="Times New Roman"/>
                <w:b/>
                <w:color w:val="auto"/>
                <w:kern w:val="2"/>
                <w:sz w:val="21"/>
                <w:szCs w:val="21"/>
                <w:lang w:val="en-US" w:eastAsia="zh-CN" w:bidi="ar-SA"/>
              </w:rPr>
            </w:pPr>
            <w:r>
              <w:rPr>
                <w:rFonts w:hint="eastAsia" w:ascii="仿宋" w:hAnsi="仿宋" w:eastAsia="仿宋" w:cs="仿宋"/>
                <w:color w:val="000000"/>
                <w:szCs w:val="21"/>
              </w:rPr>
              <w:t>见《</w:t>
            </w:r>
            <w:r>
              <w:rPr>
                <w:rFonts w:hint="eastAsia" w:ascii="仿宋" w:hAnsi="仿宋" w:eastAsia="仿宋" w:cs="仿宋"/>
                <w:color w:val="000000"/>
                <w:szCs w:val="21"/>
                <w:lang w:val="en-US" w:eastAsia="zh-CN"/>
              </w:rPr>
              <w:t>现场勘查记录</w:t>
            </w:r>
            <w:r>
              <w:rPr>
                <w:rFonts w:hint="eastAsia" w:ascii="仿宋" w:hAnsi="仿宋" w:eastAsia="仿宋" w:cs="仿宋"/>
                <w:color w:val="000000"/>
                <w:szCs w:val="21"/>
              </w:rPr>
              <w:t>》</w:t>
            </w:r>
          </w:p>
        </w:tc>
      </w:tr>
    </w:tbl>
    <w:p>
      <w:bookmarkStart w:id="3" w:name="_GoBack"/>
      <w:bookmarkEnd w:id="3"/>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8945D9C"/>
    <w:rsid w:val="38945D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2021-12-22T02:59:00Z</dcterms:created>
  <dc:creator>雷楠</dc:creator>
  <cp:lastModifiedBy>雷楠</cp:lastModifiedBy>
  <dcterms:modified xsi:type="dcterms:W3CDTF">2021-12-22T02:59:50Z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DA21AAC2AC3D4B9A82CD98B483DC8DEF</vt:lpwstr>
  </property>
</Properties>
</file>