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贵州纳兰特科技有限公司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bCs/>
                <w:szCs w:val="21"/>
                <w:lang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szCs w:val="21"/>
                <w:lang w:val="en-US" w:eastAsia="zh-CN"/>
              </w:rPr>
            </w:pPr>
            <w:r>
              <w:rPr>
                <w:rFonts w:hint="eastAsia" w:ascii="仿宋" w:hAnsi="仿宋" w:eastAsia="仿宋"/>
                <w:szCs w:val="21"/>
                <w:lang w:eastAsia="zh-CN"/>
              </w:rPr>
              <w:t>危险化学品经营</w:t>
            </w:r>
            <w:r>
              <w:rPr>
                <w:rFonts w:hint="eastAsia" w:ascii="仿宋" w:hAnsi="仿宋" w:eastAsia="仿宋"/>
                <w:szCs w:val="21"/>
                <w:lang w:val="en-US" w:eastAsia="zh-CN"/>
              </w:rPr>
              <w:t>(票据式）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朱继红</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rPr>
            </w:pPr>
            <w:r>
              <w:rPr>
                <w:rFonts w:hint="eastAsia" w:ascii="仿宋_GB2312" w:eastAsia="仿宋_GB2312"/>
                <w:sz w:val="24"/>
                <w:lang w:eastAsia="zh-CN"/>
              </w:rPr>
              <w:t>冯</w:t>
            </w:r>
            <w:r>
              <w:rPr>
                <w:rFonts w:hint="eastAsia" w:ascii="仿宋_GB2312" w:eastAsia="仿宋_GB2312"/>
                <w:sz w:val="24"/>
                <w:lang w:val="en-US" w:eastAsia="zh-CN"/>
              </w:rPr>
              <w:t xml:space="preserve">  </w:t>
            </w:r>
            <w:r>
              <w:rPr>
                <w:rFonts w:hint="eastAsia" w:ascii="仿宋_GB2312" w:eastAsia="仿宋_GB2312"/>
                <w:sz w:val="24"/>
                <w:lang w:eastAsia="zh-CN"/>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黄义旭</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2021.11</w:t>
            </w:r>
          </w:p>
        </w:tc>
        <w:tc>
          <w:tcPr>
            <w:tcW w:w="2169"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kern w:val="2"/>
                <w:sz w:val="21"/>
                <w:lang w:val="en-US" w:eastAsia="zh-CN" w:bidi="ar-SA"/>
              </w:rPr>
            </w:pPr>
            <w:r>
              <w:rPr>
                <w:rFonts w:hint="eastAsia" w:ascii="仿宋" w:hAnsi="仿宋" w:eastAsia="仿宋" w:cs="Times New Roman"/>
                <w:kern w:val="2"/>
                <w:sz w:val="21"/>
                <w:lang w:val="en-US" w:eastAsia="zh-CN" w:bidi="ar-SA"/>
              </w:rPr>
              <w:t>朱继红</w:t>
            </w:r>
          </w:p>
        </w:tc>
        <w:tc>
          <w:tcPr>
            <w:tcW w:w="1586" w:type="dxa"/>
            <w:gridSpan w:val="2"/>
            <w:noWrap w:val="0"/>
            <w:vAlign w:val="center"/>
          </w:tcPr>
          <w:p>
            <w:pPr>
              <w:jc w:val="center"/>
              <w:rPr>
                <w:rFonts w:hint="eastAsia" w:ascii="仿宋" w:hAnsi="仿宋" w:eastAsia="仿宋" w:cs="Times New Roman"/>
                <w:kern w:val="2"/>
                <w:sz w:val="21"/>
                <w:lang w:val="en-US" w:eastAsia="zh-CN" w:bidi="ar-SA"/>
              </w:rPr>
            </w:pPr>
            <w:r>
              <w:rPr>
                <w:rFonts w:hint="eastAsia" w:ascii="仿宋" w:hAnsi="仿宋" w:eastAsia="仿宋" w:cs="Times New Roman"/>
                <w:kern w:val="2"/>
                <w:sz w:val="21"/>
                <w:lang w:val="en-US" w:eastAsia="zh-CN" w:bidi="ar-SA"/>
              </w:rPr>
              <w:t>化工工艺</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007765</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席</w:t>
            </w:r>
            <w:r>
              <w:rPr>
                <w:rFonts w:hint="eastAsia" w:ascii="仿宋_GB2312" w:hAnsi="宋体" w:eastAsia="仿宋_GB2312" w:cs="宋体"/>
                <w:kern w:val="0"/>
                <w:szCs w:val="21"/>
                <w:lang w:val="en-US" w:eastAsia="zh-CN"/>
              </w:rPr>
              <w:t xml:space="preserve">  </w:t>
            </w:r>
            <w:r>
              <w:rPr>
                <w:rFonts w:hint="eastAsia" w:ascii="仿宋_GB2312" w:hAnsi="宋体" w:eastAsia="仿宋_GB2312" w:cs="宋体"/>
                <w:kern w:val="0"/>
                <w:szCs w:val="21"/>
                <w:lang w:eastAsia="zh-CN"/>
              </w:rPr>
              <w:t>刚</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化工工艺</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021106</w:t>
            </w:r>
          </w:p>
        </w:tc>
        <w:tc>
          <w:tcPr>
            <w:tcW w:w="2662" w:type="dxa"/>
            <w:gridSpan w:val="5"/>
            <w:noWrap w:val="0"/>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default" w:ascii="仿宋_GB2312" w:hAnsi="宋体" w:eastAsia="仿宋_GB2312" w:cs="宋体"/>
                <w:kern w:val="0"/>
                <w:szCs w:val="21"/>
                <w:lang w:eastAsia="zh-CN"/>
              </w:rPr>
              <w:t>唐  波</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化工机械</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default" w:ascii="仿宋_GB2312" w:hAnsi="宋体" w:eastAsia="仿宋_GB2312" w:cs="宋体"/>
                <w:kern w:val="0"/>
                <w:szCs w:val="21"/>
                <w:lang w:eastAsia="zh-CN"/>
              </w:rPr>
              <w:t>035894</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kern w:val="2"/>
                <w:sz w:val="21"/>
                <w:lang w:val="en-US" w:eastAsia="zh-CN" w:bidi="ar-SA"/>
              </w:rPr>
            </w:pPr>
            <w:r>
              <w:rPr>
                <w:rFonts w:hint="eastAsia" w:ascii="仿宋" w:hAnsi="仿宋" w:eastAsia="仿宋"/>
                <w:lang w:eastAsia="zh-CN"/>
              </w:rPr>
              <w:t>李</w:t>
            </w:r>
            <w:r>
              <w:rPr>
                <w:rFonts w:hint="eastAsia" w:ascii="仿宋" w:hAnsi="仿宋" w:eastAsia="仿宋"/>
                <w:lang w:val="en-US" w:eastAsia="zh-CN"/>
              </w:rPr>
              <w:t xml:space="preserve">  </w:t>
            </w:r>
            <w:r>
              <w:rPr>
                <w:rFonts w:hint="eastAsia" w:ascii="仿宋" w:hAnsi="仿宋" w:eastAsia="仿宋"/>
                <w:lang w:eastAsia="zh-CN"/>
              </w:rPr>
              <w:t>伟</w:t>
            </w:r>
          </w:p>
        </w:tc>
        <w:tc>
          <w:tcPr>
            <w:tcW w:w="1586" w:type="dxa"/>
            <w:gridSpan w:val="2"/>
            <w:noWrap w:val="0"/>
            <w:vAlign w:val="center"/>
          </w:tcPr>
          <w:p>
            <w:pPr>
              <w:jc w:val="center"/>
              <w:rPr>
                <w:rFonts w:hint="eastAsia" w:ascii="仿宋" w:hAnsi="仿宋" w:eastAsia="仿宋" w:cs="Times New Roman"/>
                <w:kern w:val="2"/>
                <w:sz w:val="21"/>
                <w:lang w:val="en-US" w:eastAsia="zh-CN" w:bidi="ar-SA"/>
              </w:rPr>
            </w:pPr>
            <w:r>
              <w:rPr>
                <w:rFonts w:hint="eastAsia" w:ascii="仿宋" w:hAnsi="仿宋" w:eastAsia="仿宋"/>
                <w:lang w:eastAsia="zh-CN"/>
              </w:rPr>
              <w:t>机械、安全</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020783</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田祖伟</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安全工程</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default" w:ascii="仿宋_GB2312" w:hAnsi="宋体" w:eastAsia="仿宋_GB2312" w:cs="宋体"/>
                <w:kern w:val="0"/>
                <w:szCs w:val="21"/>
                <w:lang w:eastAsia="zh-CN"/>
              </w:rPr>
              <w:t>030719</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55180193956</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何文勋</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安全</w:t>
            </w:r>
          </w:p>
        </w:tc>
        <w:tc>
          <w:tcPr>
            <w:tcW w:w="2661"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035650</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孟萌萌</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电气</w:t>
            </w:r>
          </w:p>
        </w:tc>
        <w:tc>
          <w:tcPr>
            <w:tcW w:w="2661"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default" w:ascii="仿宋_GB2312" w:hAnsi="宋体" w:eastAsia="仿宋_GB2312" w:cs="宋体"/>
                <w:kern w:val="0"/>
                <w:szCs w:val="21"/>
                <w:lang w:eastAsia="zh-CN"/>
              </w:rPr>
              <w:t>019246</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王永辉</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电气</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034150</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刘文娟</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自动化</w:t>
            </w:r>
          </w:p>
        </w:tc>
        <w:tc>
          <w:tcPr>
            <w:tcW w:w="2661"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019235</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黄义旭</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地质工程</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040714</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蔡治勇</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安全</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003832</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55080052964</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冯</w:t>
            </w:r>
            <w:r>
              <w:rPr>
                <w:rFonts w:hint="eastAsia" w:ascii="仿宋_GB2312" w:hAnsi="宋体" w:eastAsia="仿宋_GB2312" w:cs="宋体"/>
                <w:kern w:val="0"/>
                <w:szCs w:val="21"/>
                <w:lang w:val="en-US" w:eastAsia="zh-CN"/>
              </w:rPr>
              <w:t xml:space="preserve">  </w:t>
            </w:r>
            <w:r>
              <w:rPr>
                <w:rFonts w:hint="eastAsia" w:ascii="仿宋_GB2312" w:hAnsi="宋体" w:eastAsia="仿宋_GB2312" w:cs="宋体"/>
                <w:kern w:val="0"/>
                <w:szCs w:val="21"/>
                <w:lang w:eastAsia="zh-CN"/>
              </w:rPr>
              <w:t>皓</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机械、化工机械</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019237</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55130140330</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刘国勇</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化工工艺</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019234</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55060013805</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r>
              <w:rPr>
                <w:rFonts w:hint="eastAsia" w:ascii="仿宋" w:hAnsi="仿宋" w:eastAsia="仿宋" w:cs="宋体"/>
                <w:b w:val="0"/>
                <w:bCs w:val="0"/>
                <w:szCs w:val="21"/>
                <w:lang w:eastAsia="zh-CN"/>
              </w:rPr>
              <w:t>贵州纳兰特科技有限公司</w:t>
            </w:r>
            <w:r>
              <w:rPr>
                <w:rFonts w:hint="eastAsia" w:ascii="仿宋" w:hAnsi="仿宋" w:eastAsia="仿宋" w:cs="宋体"/>
                <w:b w:val="0"/>
                <w:bCs w:val="0"/>
                <w:szCs w:val="21"/>
                <w:lang w:val="en-US" w:eastAsia="zh-CN"/>
              </w:rPr>
              <w:t>于2021年10月18日取得</w:t>
            </w:r>
            <w:r>
              <w:rPr>
                <w:rFonts w:hint="eastAsia" w:ascii="仿宋" w:hAnsi="仿宋" w:eastAsia="仿宋" w:cs="宋体"/>
                <w:b w:val="0"/>
                <w:bCs w:val="0"/>
                <w:szCs w:val="21"/>
                <w:lang w:eastAsia="zh-CN"/>
              </w:rPr>
              <w:t>《企业名称自主申报告知书》（编号：012021101801151），地址位于铜仁市碧江区铜兴大道172号蓝溪谷地6栋602室，法定代表人：胡宗渊，经营方式为票据式经营，不在经营办公场所存放产品及危险化学品，企业主要负责人和安全管理人员均取得了安全生产知识和管理能力考核合格证。</w:t>
            </w:r>
          </w:p>
          <w:p>
            <w:pPr>
              <w:adjustRightInd w:val="0"/>
              <w:snapToGrid w:val="0"/>
              <w:rPr>
                <w:rFonts w:hint="eastAsia"/>
                <w:lang w:eastAsia="zh-CN"/>
              </w:rPr>
            </w:pP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lang w:val="en-US" w:eastAsia="zh-CN"/>
              </w:rPr>
              <w:drawing>
                <wp:inline distT="0" distB="0" distL="114300" distR="114300">
                  <wp:extent cx="2224405" cy="4788535"/>
                  <wp:effectExtent l="0" t="0" r="4445" b="12065"/>
                  <wp:docPr id="1" name="图片 1" descr="微信图片_20211113143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1113143312"/>
                          <pic:cNvPicPr>
                            <a:picLocks noChangeAspect="1"/>
                          </pic:cNvPicPr>
                        </pic:nvPicPr>
                        <pic:blipFill>
                          <a:blip r:embed="rId4"/>
                          <a:stretch>
                            <a:fillRect/>
                          </a:stretch>
                        </pic:blipFill>
                        <pic:spPr>
                          <a:xfrm>
                            <a:off x="0" y="0"/>
                            <a:ext cx="2224405" cy="4788535"/>
                          </a:xfrm>
                          <a:prstGeom prst="rect">
                            <a:avLst/>
                          </a:prstGeom>
                        </pic:spPr>
                      </pic:pic>
                    </a:graphicData>
                  </a:graphic>
                </wp:inline>
              </w:drawing>
            </w:r>
            <w:r>
              <w:rPr>
                <w:rFonts w:hint="eastAsia"/>
                <w:lang w:val="en-US" w:eastAsia="zh-CN"/>
              </w:rPr>
              <w:drawing>
                <wp:inline distT="0" distB="0" distL="114300" distR="114300">
                  <wp:extent cx="2238375" cy="4818380"/>
                  <wp:effectExtent l="0" t="0" r="9525" b="1270"/>
                  <wp:docPr id="2" name="图片 2" descr="微信图片_20211113143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11113143349"/>
                          <pic:cNvPicPr>
                            <a:picLocks noChangeAspect="1"/>
                          </pic:cNvPicPr>
                        </pic:nvPicPr>
                        <pic:blipFill>
                          <a:blip r:embed="rId5"/>
                          <a:stretch>
                            <a:fillRect/>
                          </a:stretch>
                        </pic:blipFill>
                        <pic:spPr>
                          <a:xfrm>
                            <a:off x="0" y="0"/>
                            <a:ext cx="2238375" cy="481838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朱继红</w:t>
            </w:r>
          </w:p>
        </w:tc>
        <w:tc>
          <w:tcPr>
            <w:tcW w:w="2622" w:type="dxa"/>
            <w:gridSpan w:val="4"/>
            <w:noWrap w:val="0"/>
            <w:vAlign w:val="center"/>
          </w:tcPr>
          <w:p>
            <w:pPr>
              <w:spacing w:line="300" w:lineRule="exact"/>
              <w:jc w:val="center"/>
              <w:rPr>
                <w:rFonts w:hint="default" w:ascii="仿宋" w:hAnsi="仿宋" w:eastAsia="仿宋" w:cs="Times New Roman"/>
                <w:kern w:val="2"/>
                <w:sz w:val="21"/>
                <w:szCs w:val="21"/>
                <w:lang w:val="en-US" w:eastAsia="zh-CN" w:bidi="ar-SA"/>
              </w:rPr>
            </w:pPr>
            <w:r>
              <w:rPr>
                <w:rFonts w:hint="eastAsia" w:ascii="仿宋" w:hAnsi="仿宋" w:eastAsia="仿宋"/>
                <w:szCs w:val="21"/>
                <w:lang w:val="en-US" w:eastAsia="zh-CN"/>
              </w:rPr>
              <w:t>2021.11.3</w:t>
            </w:r>
          </w:p>
        </w:tc>
        <w:tc>
          <w:tcPr>
            <w:tcW w:w="1226" w:type="dxa"/>
            <w:gridSpan w:val="2"/>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s="宋体"/>
                <w:szCs w:val="21"/>
              </w:rPr>
              <w:t>现场指导</w:t>
            </w:r>
          </w:p>
        </w:tc>
        <w:tc>
          <w:tcPr>
            <w:tcW w:w="3138" w:type="dxa"/>
            <w:gridSpan w:val="5"/>
            <w:vMerge w:val="restart"/>
            <w:noWrap w:val="0"/>
            <w:vAlign w:val="center"/>
          </w:tcPr>
          <w:p>
            <w:pPr>
              <w:spacing w:line="300" w:lineRule="exact"/>
              <w:jc w:val="left"/>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室内办公，无储存，应配备4具灭火器。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eastAsia="zh-CN"/>
              </w:rPr>
              <w:t>黄义旭</w:t>
            </w:r>
          </w:p>
        </w:tc>
        <w:tc>
          <w:tcPr>
            <w:tcW w:w="2622" w:type="dxa"/>
            <w:gridSpan w:val="4"/>
            <w:noWrap w:val="0"/>
            <w:vAlign w:val="center"/>
          </w:tcPr>
          <w:p>
            <w:pPr>
              <w:spacing w:line="300" w:lineRule="exact"/>
              <w:jc w:val="center"/>
              <w:rPr>
                <w:rFonts w:hint="default" w:ascii="仿宋" w:hAnsi="仿宋" w:eastAsia="仿宋" w:cs="Times New Roman"/>
                <w:kern w:val="2"/>
                <w:sz w:val="21"/>
                <w:szCs w:val="21"/>
                <w:lang w:val="en-US" w:eastAsia="zh-CN" w:bidi="ar-SA"/>
              </w:rPr>
            </w:pPr>
            <w:r>
              <w:rPr>
                <w:rFonts w:hint="eastAsia" w:ascii="仿宋" w:hAnsi="仿宋" w:eastAsia="仿宋"/>
                <w:szCs w:val="21"/>
                <w:lang w:val="en-US" w:eastAsia="zh-CN"/>
              </w:rPr>
              <w:t>2021.11.3</w:t>
            </w:r>
          </w:p>
        </w:tc>
        <w:tc>
          <w:tcPr>
            <w:tcW w:w="1226" w:type="dxa"/>
            <w:gridSpan w:val="2"/>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cs="宋体"/>
                <w:szCs w:val="21"/>
              </w:rPr>
              <w:t>资料收集</w:t>
            </w:r>
            <w:r>
              <w:rPr>
                <w:rFonts w:hint="eastAsia" w:ascii="仿宋" w:hAnsi="仿宋" w:eastAsia="仿宋" w:cs="宋体"/>
                <w:szCs w:val="21"/>
                <w:lang w:eastAsia="zh-CN"/>
              </w:rPr>
              <w:t>和</w:t>
            </w:r>
            <w:r>
              <w:rPr>
                <w:rFonts w:hint="eastAsia" w:ascii="仿宋" w:hAnsi="仿宋" w:eastAsia="仿宋" w:cs="Times New Roman"/>
                <w:szCs w:val="21"/>
                <w:lang w:val="en-US" w:eastAsia="zh-CN"/>
              </w:rPr>
              <w:t>记录</w:t>
            </w:r>
          </w:p>
        </w:tc>
        <w:tc>
          <w:tcPr>
            <w:tcW w:w="3138" w:type="dxa"/>
            <w:gridSpan w:val="5"/>
            <w:vMerge w:val="continue"/>
            <w:noWrap w:val="0"/>
            <w:vAlign w:val="center"/>
          </w:tcPr>
          <w:p>
            <w:pPr>
              <w:spacing w:line="300" w:lineRule="exact"/>
              <w:jc w:val="center"/>
              <w:rPr>
                <w:rFonts w:hint="eastAsia" w:ascii="仿宋" w:hAnsi="仿宋" w:eastAsia="仿宋" w:cs="Times New Roman"/>
                <w:b/>
                <w:kern w:val="2"/>
                <w:sz w:val="21"/>
                <w:szCs w:val="21"/>
                <w:lang w:val="en-US" w:eastAsia="zh-CN" w:bidi="ar-SA"/>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10671E"/>
    <w:rsid w:val="3F1067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样式 仿宋_GB2312 四号 行距: 1.5 倍行距"/>
    <w:basedOn w:val="1"/>
    <w:qFormat/>
    <w:uiPriority w:val="0"/>
    <w:pPr>
      <w:spacing w:line="360" w:lineRule="auto"/>
      <w:ind w:firstLine="560" w:firstLineChars="200"/>
    </w:pPr>
    <w:rPr>
      <w:rFonts w:ascii="宋体" w:hAnsi="宋体"/>
      <w:color w:val="000000"/>
      <w:sz w:val="28"/>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2021-12-22T02:39:00Z</dcterms:created>
  <dc:creator>雷楠</dc:creator>
  <cp:lastModifiedBy>雷楠</cp:lastModifiedBy>
  <dcterms:modified xsi:type="dcterms:W3CDTF">2021-12-22T02:39:59Z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E3695895EADC42A687F395144CADFE49</vt:lpwstr>
  </property>
</Properties>
</file>