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olor w:val="auto"/>
                <w:szCs w:val="21"/>
                <w:lang w:val="en-US" w:eastAsia="zh-CN"/>
              </w:rPr>
              <w:t>重庆驰腾亿森能源有限公司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重庆驰腾亿森能源有限公司开州区兼善加油站改建工程安全验收评价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2021.10</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tbl>
            <w:tblPr>
              <w:tblStyle w:val="3"/>
              <w:tblW w:w="97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5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72" w:hRule="atLeast"/>
                <w:jc w:val="center"/>
              </w:trPr>
              <w:tc>
                <w:tcPr>
                  <w:tcW w:w="755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rPr>
                  </w:pPr>
                  <w:r>
                    <w:rPr>
                      <w:rFonts w:hint="eastAsia"/>
                      <w:lang w:eastAsia="zh-CN"/>
                    </w:rPr>
                    <w:t>重庆驰腾亿森能源有限公司开州区兼善加油站</w:t>
                  </w:r>
                  <w:r>
                    <w:rPr>
                      <w:rFonts w:hint="eastAsia"/>
                    </w:rPr>
                    <w:t>注册</w:t>
                  </w:r>
                  <w:r>
                    <w:rPr>
                      <w:rFonts w:hint="eastAsia"/>
                      <w:lang w:eastAsia="zh-CN"/>
                    </w:rPr>
                    <w:t>地址</w:t>
                  </w:r>
                  <w:r>
                    <w:rPr>
                      <w:rFonts w:hint="eastAsia"/>
                    </w:rPr>
                    <w:t>位于</w:t>
                  </w:r>
                  <w:r>
                    <w:rPr>
                      <w:rFonts w:hint="eastAsia"/>
                      <w:lang w:eastAsia="zh-CN"/>
                    </w:rPr>
                    <w:t>重庆市开州区长沙镇兼善村4组</w:t>
                  </w:r>
                  <w:r>
                    <w:rPr>
                      <w:rFonts w:hint="eastAsia"/>
                    </w:rPr>
                    <w:t>，</w:t>
                  </w:r>
                  <w:r>
                    <w:rPr>
                      <w:rFonts w:hint="eastAsia"/>
                      <w:lang w:eastAsia="zh-CN"/>
                    </w:rPr>
                    <w:t>其</w:t>
                  </w:r>
                  <w:r>
                    <w:rPr>
                      <w:rFonts w:hint="eastAsia"/>
                    </w:rPr>
                    <w:t>法定代表人</w:t>
                  </w:r>
                  <w:r>
                    <w:rPr>
                      <w:rFonts w:hint="eastAsia"/>
                      <w:lang w:eastAsia="zh-CN"/>
                    </w:rPr>
                    <w:t>为姚延敏</w:t>
                  </w:r>
                  <w:r>
                    <w:rPr>
                      <w:rFonts w:hint="eastAsia"/>
                    </w:rPr>
                    <w:t>。由于</w:t>
                  </w:r>
                  <w:r>
                    <w:rPr>
                      <w:rFonts w:hint="eastAsia"/>
                      <w:lang w:eastAsia="zh-CN"/>
                    </w:rPr>
                    <w:t>开州区兼善加油站</w:t>
                  </w:r>
                  <w:r>
                    <w:rPr>
                      <w:rFonts w:hint="eastAsia"/>
                    </w:rPr>
                    <w:t>原有工艺设备设施较为陈旧，不能满足现行规范防渗措施的要求</w:t>
                  </w:r>
                  <w:r>
                    <w:rPr>
                      <w:rFonts w:hint="eastAsia"/>
                      <w:lang w:eastAsia="zh-CN"/>
                    </w:rPr>
                    <w:t>，</w:t>
                  </w:r>
                  <w:r>
                    <w:rPr>
                      <w:rFonts w:hint="eastAsia"/>
                    </w:rPr>
                    <w:t>故</w:t>
                  </w:r>
                  <w:r>
                    <w:rPr>
                      <w:rFonts w:hint="eastAsia"/>
                      <w:lang w:eastAsia="zh-CN"/>
                    </w:rPr>
                    <w:t>重庆驰腾亿森能源有限公司</w:t>
                  </w:r>
                  <w:r>
                    <w:rPr>
                      <w:rFonts w:hint="eastAsia"/>
                    </w:rPr>
                    <w:t>决定对</w:t>
                  </w:r>
                  <w:r>
                    <w:rPr>
                      <w:rFonts w:hint="eastAsia"/>
                      <w:lang w:eastAsia="zh-CN"/>
                    </w:rPr>
                    <w:t>开州区兼善加油站</w:t>
                  </w:r>
                  <w:r>
                    <w:rPr>
                      <w:rFonts w:hint="eastAsia"/>
                    </w:rPr>
                    <w:t>进行改建，更换加油站加油工艺设施，包括油罐、输油管道等。现该站储油规模为：汽油</w:t>
                  </w:r>
                  <w:r>
                    <w:rPr>
                      <w:rFonts w:hint="eastAsia"/>
                      <w:lang w:val="en-US" w:eastAsia="zh-CN"/>
                    </w:rPr>
                    <w:t>30</w:t>
                  </w:r>
                  <w:r>
                    <w:rPr>
                      <w:rFonts w:hint="eastAsia"/>
                    </w:rPr>
                    <w:t>m3、柴油</w:t>
                  </w:r>
                  <w:r>
                    <w:rPr>
                      <w:rFonts w:hint="eastAsia"/>
                      <w:lang w:val="en-US" w:eastAsia="zh-CN"/>
                    </w:rPr>
                    <w:t>3</w:t>
                  </w:r>
                  <w:r>
                    <w:rPr>
                      <w:rFonts w:hint="eastAsia"/>
                    </w:rPr>
                    <w:t>0m3，总储油规模为</w:t>
                  </w:r>
                  <w:r>
                    <w:rPr>
                      <w:rFonts w:hint="eastAsia"/>
                      <w:lang w:val="en-US" w:eastAsia="zh-CN"/>
                    </w:rPr>
                    <w:t>4</w:t>
                  </w:r>
                  <w:r>
                    <w:rPr>
                      <w:rFonts w:hint="eastAsia"/>
                    </w:rPr>
                    <w:t>5m3（柴油罐容积折半计算），改造后属三级加油站。</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4762500" cy="6350000"/>
                        <wp:effectExtent l="0" t="0" r="0" b="12700"/>
                        <wp:docPr id="1" name="图片 1" descr="IMG_20210810_151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10810_151638"/>
                                <pic:cNvPicPr>
                                  <a:picLocks noChangeAspect="1"/>
                                </pic:cNvPicPr>
                              </pic:nvPicPr>
                              <pic:blipFill>
                                <a:blip r:embed="rId4"/>
                                <a:stretch>
                                  <a:fillRect/>
                                </a:stretch>
                              </pic:blipFill>
                              <pic:spPr>
                                <a:xfrm>
                                  <a:off x="0" y="0"/>
                                  <a:ext cx="4762500" cy="6350000"/>
                                </a:xfrm>
                                <a:prstGeom prst="rect">
                                  <a:avLst/>
                                </a:prstGeom>
                              </pic:spPr>
                            </pic:pic>
                          </a:graphicData>
                        </a:graphic>
                      </wp:inline>
                    </w:drawing>
                  </w:r>
                </w:p>
              </w:tc>
            </w:tr>
          </w:tbl>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10</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8B6B72"/>
    <w:rsid w:val="708B6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2021-12-20T07:08:00Z</dcterms:created>
  <dc:creator>雷楠</dc:creator>
  <cp:lastModifiedBy>雷楠</cp:lastModifiedBy>
  <dcterms:modified xsi:type="dcterms:W3CDTF">2021-12-20T07:08:32Z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D905277C2F064FF78169D3F4480DA833</vt:lpwstr>
  </property>
</Properties>
</file>