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巫溪县渝顺能源站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巫溪县渝顺能源站巫溪县源通加油站新建工程安全验收评价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巫溪县渝顺能源站成立于 20</w:t>
                  </w:r>
                  <w:r>
                    <w:rPr>
                      <w:rFonts w:hint="eastAsia"/>
                      <w:lang w:val="en-US" w:eastAsia="zh-CN"/>
                    </w:rPr>
                    <w:t>19</w:t>
                  </w:r>
                  <w:r>
                    <w:rPr>
                      <w:rFonts w:hint="eastAsia"/>
                      <w:lang w:eastAsia="zh-CN"/>
                    </w:rPr>
                    <w:t xml:space="preserve"> 年</w:t>
                  </w:r>
                  <w:r>
                    <w:rPr>
                      <w:rFonts w:hint="eastAsia"/>
                      <w:lang w:val="en-US" w:eastAsia="zh-CN"/>
                    </w:rPr>
                    <w:t>12</w:t>
                  </w:r>
                  <w:r>
                    <w:rPr>
                      <w:rFonts w:hint="eastAsia"/>
                      <w:lang w:eastAsia="zh-CN"/>
                    </w:rPr>
                    <w:t>月</w:t>
                  </w:r>
                  <w:r>
                    <w:rPr>
                      <w:rFonts w:hint="eastAsia"/>
                      <w:lang w:val="en-US" w:eastAsia="zh-CN"/>
                    </w:rPr>
                    <w:t>16</w:t>
                  </w:r>
                  <w:r>
                    <w:rPr>
                      <w:rFonts w:hint="eastAsia"/>
                      <w:lang w:eastAsia="zh-CN"/>
                    </w:rPr>
                    <w:t>日，注册地位于重庆市巫溪县凤凰镇石龙村1社，法人代表周建全，属于个人独资企业。油罐区设置钢筋混凝土防渗漏承重罐池，设置</w:t>
                  </w:r>
                  <w:r>
                    <w:rPr>
                      <w:rFonts w:hint="eastAsia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lang w:eastAsia="zh-CN"/>
                    </w:rPr>
                    <w:t>个卧式单层油罐，其中</w:t>
                  </w:r>
                  <w:r>
                    <w:rPr>
                      <w:rFonts w:hint="eastAsia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lang w:eastAsia="zh-CN"/>
                    </w:rPr>
                    <w:t>0m3的0#柴油罐1个,30m3的92#汽油罐1个，20m3 的95#.汽油罐1个，20m3 的 9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lang w:eastAsia="zh-CN"/>
                    </w:rPr>
                    <w:t>#.汽油罐1个；总容量</w:t>
                  </w:r>
                  <w:r>
                    <w:rPr>
                      <w:rFonts w:hint="eastAsia"/>
                      <w:lang w:val="en-US" w:eastAsia="zh-CN"/>
                    </w:rPr>
                    <w:t>11</w:t>
                  </w:r>
                  <w:r>
                    <w:rPr>
                      <w:rFonts w:hint="eastAsia"/>
                      <w:lang w:eastAsia="zh-CN"/>
                    </w:rPr>
                    <w:t>0m³，按GB50156-2021规范， 加油站兼营柴油时，柴油储量折半计算，柴油折半计入总容积为</w:t>
                  </w:r>
                  <w:r>
                    <w:rPr>
                      <w:rFonts w:hint="eastAsia"/>
                      <w:lang w:val="en-US" w:eastAsia="zh-CN"/>
                    </w:rPr>
                    <w:t>9</w:t>
                  </w:r>
                  <w:r>
                    <w:rPr>
                      <w:rFonts w:hint="eastAsia"/>
                      <w:lang w:eastAsia="zh-CN"/>
                    </w:rPr>
                    <w:t>0m³。油罐采用埋地形式，其覆土厚度大于 0.9m，设置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lang w:eastAsia="zh-CN"/>
                    </w:rPr>
                    <w:t>台四枪加油机、</w:t>
                  </w:r>
                  <w:r>
                    <w:rPr>
                      <w:rFonts w:hint="eastAsia"/>
                      <w:lang w:val="en-US" w:eastAsia="zh-CN"/>
                    </w:rPr>
                    <w:t>2台双枪加油机</w:t>
                  </w:r>
                  <w:r>
                    <w:rPr>
                      <w:rFonts w:hint="eastAsia"/>
                      <w:lang w:eastAsia="zh-CN"/>
                    </w:rPr>
                    <w:t>；按GB50156-2021规范，本站属三级油站。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1210_1330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1210_1330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301C0"/>
    <w:rsid w:val="59D3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2021-12-24T01:38:00Z</dcterms:created>
  <dc:creator>雷楠</dc:creator>
  <cp:lastModifiedBy>雷楠</cp:lastModifiedBy>
  <dcterms:modified xsi:type="dcterms:W3CDTF">2021-12-24T01:38:43Z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039E543027094A00839BEEF60BCFA44A</vt:lpwstr>
  </property>
</Properties>
</file>