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重庆姜家龙石矿业有限公司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重庆姜家龙石矿业有限公司姜家镇白云山村草棚湾石灰岩矿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2022.12</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033483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cs="Arial"/>
                <w:color w:val="000000"/>
                <w:szCs w:val="21"/>
                <w:lang w:val="en-US" w:eastAsia="zh-CN"/>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rPr>
            </w:pPr>
            <w:r>
              <w:rPr>
                <w:rFonts w:hint="eastAsia"/>
                <w:lang w:val="en-US" w:eastAsia="zh-CN"/>
              </w:rPr>
              <w:t>重庆姜家龙石矿业有限公司，为原重庆荣国建材有限公司、原重庆喆淞鑫磊建材有限公司、原重庆市乐青龙云建材有限公司和原重庆鑫佳建材有限公司整合后的总公司，公司位于重庆市巴南区姜家镇白云山村草棚湾合作社，主要从事露天开采石灰岩、碎石加工、销售等，企业性质为有限责任公司，公司法人为张顺勉；公司旗下经营有重庆姜家龙石矿业有限公司姜家镇白云山村草棚湾石灰岩矿山，矿山采矿许可证证号：C5001132009117120041669，生产规模400万t/a，开采标高+471m至+330m，矿区面积0.6065km2，有效期：2018年12月19日—2039年8月19日</w:t>
            </w:r>
            <w:r>
              <w:rPr>
                <w:rFonts w:hint="eastAsia"/>
              </w:rPr>
              <w:t>。</w:t>
            </w:r>
          </w:p>
          <w:p>
            <w:pPr>
              <w:pStyle w:val="2"/>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2"/>
              <w:ind w:left="0" w:leftChars="0" w:firstLine="0" w:firstLineChars="0"/>
              <w:rPr>
                <w:rFonts w:hint="eastAsia" w:ascii="仿宋" w:hAnsi="仿宋" w:eastAsia="仿宋" w:cs="仿宋"/>
                <w:color w:val="auto"/>
                <w:kern w:val="0"/>
                <w:szCs w:val="21"/>
                <w:lang w:eastAsia="zh-CN"/>
              </w:rPr>
            </w:pPr>
            <w:r>
              <w:drawing>
                <wp:inline distT="0" distB="0" distL="114300" distR="114300">
                  <wp:extent cx="4238625" cy="3057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38625"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24</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24</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2E7C57B9"/>
    <w:rsid w:val="2E7C5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5"/>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2022-12-20T03:16:00Z</dcterms:created>
  <dc:creator>雷楠</dc:creator>
  <cp:lastModifiedBy>雷楠</cp:lastModifiedBy>
  <dcterms:modified xsi:type="dcterms:W3CDTF">2022-12-20T03:16:10Z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FB5A433003484358BFA9346B21C67FC8</vt:lpwstr>
  </property>
</Properties>
</file>