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 xml:space="preserve"> 重庆大足实业发展集团有限公司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重庆市大足区篆石实业发展有限公司建筑用砂岩矿（新建）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2022.9</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 w:val="24"/>
                <w:szCs w:val="24"/>
              </w:rPr>
            </w:pPr>
            <w:r>
              <w:rPr>
                <w:rFonts w:hint="eastAsia" w:ascii="仿宋_GB2312" w:hAnsi="仿宋_GB2312" w:eastAsia="仿宋_GB2312" w:cs="仿宋_GB2312"/>
                <w:color w:val="000000"/>
                <w:sz w:val="24"/>
                <w:szCs w:val="24"/>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55220312402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19220313492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ind w:firstLine="560"/>
              <w:rPr>
                <w:color w:val="000000"/>
                <w:szCs w:val="28"/>
              </w:rPr>
            </w:pPr>
            <w:r>
              <w:rPr>
                <w:rFonts w:hint="eastAsia"/>
                <w:color w:val="000000"/>
                <w:szCs w:val="28"/>
              </w:rPr>
              <w:t>重庆市大足区篆石实业发展有限公司成立于2019年3月29日，2021年9月1日经重庆市大足区市场监督管理局同意将公司名称变更为重庆大足实业发展有限公司，经济类型属有限责任公司，统一社会信用代码91500225MA60ATNQ0X，法定代表人为覃邦斌，经营范围为许可项目：房屋建筑和市政基础设施项目工程总承包；一般项目：园区规划运营；基础设施建设；文化创意产品设计、销售；土地整治；招商引资管理；物业管理；石雕石材加工、销售；厂房设备生产线租赁；会展服务；农业开发；旅游开发；利用互联网销售石雕石材、文创产品；商务信息咨询；市场营销策划，食用农产品零售，农副产品销售，日用口罩销售，建筑材料销售，非主要农作物种子生产，第二类医疗器械销售，医用口罩零售，企业总部管理，土地使用权租赁，租房租赁，园区管理服务。</w:t>
            </w:r>
          </w:p>
          <w:p>
            <w:pPr>
              <w:ind w:firstLine="560"/>
              <w:rPr>
                <w:rFonts w:hint="eastAsia"/>
                <w:color w:val="000000"/>
                <w:szCs w:val="28"/>
              </w:rPr>
            </w:pPr>
            <w:r>
              <w:rPr>
                <w:rFonts w:hint="eastAsia"/>
                <w:color w:val="000000"/>
                <w:szCs w:val="28"/>
              </w:rPr>
              <w:t>企业于2020年12月10日第一次取得了采矿许可证，采矿许可证证号：C5002252020127150151112，生产规模：5万m立方米/年，开采矿种：建筑用砂岩，矿区面积：0.0292km2，开采标高：+400m～+380m，有效期自2020年12月8日至2023年12月8日。</w:t>
            </w:r>
          </w:p>
          <w:p>
            <w:pPr>
              <w:ind w:firstLine="560"/>
              <w:rPr>
                <w:rFonts w:hint="eastAsia"/>
                <w:color w:val="000000"/>
                <w:szCs w:val="28"/>
              </w:rPr>
            </w:pPr>
            <w:r>
              <w:rPr>
                <w:rFonts w:hint="eastAsia"/>
                <w:color w:val="000000"/>
                <w:szCs w:val="28"/>
              </w:rPr>
              <w:t>根据《建设项目安全设施“三同时”监督管理办法》（国家安全生产监督管理总局令第36号发布，国家安全生产监督管理总局令第77号修正）的要求，该项目应按照“新建”性质履行安全设施“三同时”程序</w:t>
            </w:r>
            <w:r>
              <w:rPr>
                <w:color w:val="000000"/>
                <w:szCs w:val="28"/>
              </w:rPr>
              <w:t>。</w:t>
            </w:r>
          </w:p>
          <w:p>
            <w:pPr>
              <w:pStyle w:val="2"/>
              <w:ind w:firstLine="0"/>
              <w:rPr>
                <w:rFonts w:hint="eastAsia"/>
              </w:rPr>
            </w:pPr>
            <w:r>
              <w:rPr>
                <w:rFonts w:hint="eastAsia" w:hAnsi="宋体"/>
                <w:szCs w:val="21"/>
              </w:rPr>
              <w:t xml:space="preserve">   </w:t>
            </w:r>
            <w:r>
              <w:drawing>
                <wp:inline distT="0" distB="0" distL="114300" distR="114300">
                  <wp:extent cx="3952875" cy="26765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52875" cy="26765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2022年6月14日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2022年6月14日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1450942"/>
    <w:rsid w:val="314509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2022-10-12T07:25:00Z</dcterms:created>
  <dc:creator>雷楠</dc:creator>
  <cp:lastModifiedBy>雷楠</cp:lastModifiedBy>
  <dcterms:modified xsi:type="dcterms:W3CDTF">2022-10-12T07:26:12Z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20440BA97BBE4447BA5B61689C947A7D</vt:lpwstr>
  </property>
</Properties>
</file>