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宋体" w:hAnsi="宋体" w:eastAsia="宋体"/>
          <w:b/>
          <w:color w:val="auto"/>
          <w:sz w:val="28"/>
          <w:szCs w:val="24"/>
        </w:rPr>
      </w:pPr>
      <w:bookmarkStart w:id="0" w:name="_Toc24090"/>
      <w:bookmarkStart w:id="1" w:name="_Toc29322"/>
      <w:bookmarkStart w:id="2" w:name="_Toc27661"/>
      <w:bookmarkStart w:id="3" w:name="_Toc16094"/>
      <w:bookmarkStart w:id="4" w:name="_Toc16246"/>
      <w:r>
        <w:rPr>
          <w:rFonts w:hint="eastAsia" w:ascii="仿宋" w:hAnsi="仿宋" w:eastAsia="仿宋"/>
          <w:b/>
          <w:color w:val="auto"/>
          <w:sz w:val="28"/>
          <w:szCs w:val="24"/>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316"/>
        <w:gridCol w:w="633"/>
        <w:gridCol w:w="311"/>
        <w:gridCol w:w="1287"/>
        <w:gridCol w:w="163"/>
        <w:gridCol w:w="429"/>
        <w:gridCol w:w="290"/>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机构名称</w:t>
            </w:r>
          </w:p>
        </w:tc>
        <w:tc>
          <w:tcPr>
            <w:tcW w:w="3936"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kern w:val="0"/>
                <w:sz w:val="21"/>
                <w:szCs w:val="24"/>
              </w:rPr>
              <w:t>重庆市安全生产科学研究有限公司</w:t>
            </w:r>
          </w:p>
        </w:tc>
        <w:tc>
          <w:tcPr>
            <w:tcW w:w="159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资质证号</w:t>
            </w:r>
          </w:p>
        </w:tc>
        <w:tc>
          <w:tcPr>
            <w:tcW w:w="30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rPr>
              <w:t>APJ-（</w:t>
            </w:r>
            <w:r>
              <w:rPr>
                <w:rFonts w:hint="eastAsia" w:ascii="仿宋" w:hAnsi="仿宋" w:eastAsia="仿宋"/>
                <w:color w:val="auto"/>
                <w:sz w:val="21"/>
                <w:szCs w:val="24"/>
                <w:lang w:val="en-US" w:eastAsia="zh-CN"/>
              </w:rPr>
              <w:t>渝</w:t>
            </w:r>
            <w:r>
              <w:rPr>
                <w:rFonts w:hint="eastAsia" w:ascii="仿宋" w:hAnsi="仿宋" w:eastAsia="仿宋"/>
                <w:color w:val="auto"/>
                <w:sz w:val="21"/>
                <w:szCs w:val="24"/>
              </w:rPr>
              <w:t>）-</w:t>
            </w:r>
            <w:r>
              <w:rPr>
                <w:rFonts w:hint="eastAsia" w:ascii="仿宋" w:hAnsi="仿宋" w:eastAsia="仿宋"/>
                <w:color w:val="auto"/>
                <w:sz w:val="21"/>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sz w:val="21"/>
                <w:szCs w:val="24"/>
              </w:rPr>
            </w:pPr>
            <w:r>
              <w:rPr>
                <w:rFonts w:hint="eastAsia" w:ascii="仿宋" w:hAnsi="仿宋" w:eastAsia="仿宋" w:cs="Times New Roman"/>
                <w:color w:val="auto"/>
                <w:sz w:val="21"/>
                <w:szCs w:val="24"/>
              </w:rPr>
              <w:t>中国石油天然气股份有限公司</w:t>
            </w:r>
            <w:r>
              <w:rPr>
                <w:rFonts w:hint="eastAsia" w:ascii="仿宋" w:hAnsi="仿宋" w:eastAsia="仿宋" w:cs="Times New Roman"/>
                <w:color w:val="auto"/>
                <w:sz w:val="21"/>
                <w:szCs w:val="24"/>
                <w:lang w:val="en-US" w:eastAsia="zh-CN"/>
              </w:rPr>
              <w:t>重庆两江新区</w:t>
            </w:r>
            <w:r>
              <w:rPr>
                <w:rFonts w:hint="eastAsia" w:ascii="仿宋" w:hAnsi="仿宋" w:eastAsia="仿宋" w:cs="Times New Roman"/>
                <w:color w:val="auto"/>
                <w:sz w:val="21"/>
                <w:szCs w:val="24"/>
              </w:rPr>
              <w:t>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陡溪</w:t>
            </w:r>
            <w:r>
              <w:rPr>
                <w:rFonts w:hint="eastAsia" w:ascii="仿宋" w:hAnsi="仿宋" w:eastAsia="仿宋"/>
                <w:color w:val="auto"/>
                <w:sz w:val="21"/>
                <w:szCs w:val="24"/>
              </w:rPr>
              <w:t>加油站</w:t>
            </w:r>
            <w:r>
              <w:rPr>
                <w:rFonts w:hint="eastAsia" w:ascii="仿宋" w:hAnsi="仿宋" w:eastAsia="仿宋"/>
                <w:color w:val="auto"/>
                <w:sz w:val="21"/>
                <w:szCs w:val="24"/>
                <w:lang w:val="en-US" w:eastAsia="zh-CN"/>
              </w:rPr>
              <w:t>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 xml:space="preserve">□预评价  </w:t>
            </w:r>
            <w:r>
              <w:rPr>
                <w:rFonts w:hint="eastAsia" w:ascii="仿宋" w:hAnsi="仿宋" w:eastAsia="仿宋"/>
                <w:color w:val="auto"/>
                <w:sz w:val="21"/>
                <w:szCs w:val="24"/>
                <w:lang w:eastAsia="zh-CN"/>
              </w:rPr>
              <w:t>☑</w:t>
            </w:r>
            <w:r>
              <w:rPr>
                <w:rFonts w:hint="eastAsia" w:ascii="仿宋" w:hAnsi="仿宋" w:eastAsia="仿宋"/>
                <w:color w:val="auto"/>
                <w:sz w:val="21"/>
                <w:szCs w:val="24"/>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eastAsia" w:ascii="仿宋" w:hAnsi="仿宋" w:eastAsia="仿宋"/>
                <w:color w:val="auto"/>
                <w:sz w:val="21"/>
                <w:szCs w:val="24"/>
              </w:rPr>
            </w:pPr>
            <w:r>
              <w:rPr>
                <w:rFonts w:hint="eastAsia" w:ascii="仿宋" w:hAnsi="仿宋" w:eastAsia="仿宋"/>
                <w:b/>
                <w:color w:val="auto"/>
                <w:sz w:val="21"/>
                <w:szCs w:val="24"/>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项目组组长</w:t>
            </w:r>
          </w:p>
        </w:tc>
        <w:tc>
          <w:tcPr>
            <w:tcW w:w="2710"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技术负责人</w:t>
            </w:r>
          </w:p>
        </w:tc>
        <w:tc>
          <w:tcPr>
            <w:tcW w:w="2875"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刘德奇</w:t>
            </w:r>
          </w:p>
        </w:tc>
        <w:tc>
          <w:tcPr>
            <w:tcW w:w="2710"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刘国勇</w:t>
            </w:r>
          </w:p>
        </w:tc>
        <w:tc>
          <w:tcPr>
            <w:tcW w:w="2875"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刘德奇、林先洪</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2022.10</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lang w:val="en-US" w:eastAsia="zh-CN"/>
              </w:rPr>
              <w:t>蔡治勇</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姓  名</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认定专业</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注册安全工程师</w:t>
            </w:r>
          </w:p>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黄安勇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kinsoku/>
              <w:wordWrap/>
              <w:overflowPunct/>
              <w:topLinePunct w:val="0"/>
              <w:autoSpaceDE/>
              <w:autoSpaceDN/>
              <w:bidi w:val="0"/>
              <w:spacing w:beforeLines="0" w:afterLines="0" w:line="240" w:lineRule="auto"/>
              <w:jc w:val="center"/>
              <w:textAlignment w:val="auto"/>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S011053000110192003183</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035592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552002341140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default" w:ascii="仿宋" w:hAnsi="仿宋" w:eastAsia="仿宋"/>
                <w:b/>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唐波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rPr>
              <w:t>化工</w:t>
            </w:r>
            <w:r>
              <w:rPr>
                <w:rFonts w:ascii="宋体" w:hAnsi="宋体" w:eastAsia="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ascii="宋体" w:hAnsi="宋体" w:eastAsia="宋体" w:cs="宋体"/>
                <w:color w:val="000000"/>
                <w:kern w:val="0"/>
                <w:sz w:val="18"/>
                <w:szCs w:val="18"/>
              </w:rPr>
              <w:t>S011053000110192003004</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刘德奇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s="宋体"/>
                <w:kern w:val="0"/>
                <w:sz w:val="18"/>
                <w:szCs w:val="18"/>
                <w:lang w:val="en-US" w:eastAsia="zh-CN" w:bidi="ar-SA"/>
              </w:rPr>
            </w:pPr>
            <w:r>
              <w:rPr>
                <w:rFonts w:hint="eastAsia" w:ascii="宋体" w:hAnsi="宋体" w:cs="宋体"/>
                <w:kern w:val="0"/>
                <w:sz w:val="18"/>
                <w:szCs w:val="18"/>
                <w:lang w:val="en-US" w:eastAsia="zh-CN"/>
              </w:rPr>
              <w:t>S011032000110202001037/039954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闫云光</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电气</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S011053000110192002943/035582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textAlignment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田祖伟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rPr>
                <w:rFonts w:hint="default" w:ascii="宋体" w:hAnsi="宋体" w:cs="宋体"/>
                <w:kern w:val="0"/>
                <w:sz w:val="18"/>
                <w:szCs w:val="18"/>
                <w:lang w:val="en-US" w:eastAsia="zh-CN" w:bidi="ar-SA"/>
              </w:rPr>
            </w:pPr>
            <w:r>
              <w:rPr>
                <w:rFonts w:hint="eastAsia" w:ascii="宋体" w:hAnsi="宋体" w:cs="宋体"/>
                <w:kern w:val="0"/>
                <w:sz w:val="18"/>
                <w:szCs w:val="18"/>
                <w:lang w:val="en-US" w:eastAsia="zh-CN" w:bidi="ar-SA"/>
              </w:rPr>
              <w:t>安全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jc w:val="center"/>
              <w:rPr>
                <w:rFonts w:hint="default" w:ascii="宋体" w:hAnsi="宋体" w:cs="宋体"/>
                <w:kern w:val="0"/>
                <w:sz w:val="18"/>
                <w:szCs w:val="18"/>
                <w:lang w:val="en-US" w:eastAsia="zh-CN" w:bidi="ar-SA"/>
              </w:rPr>
            </w:pPr>
            <w:r>
              <w:rPr>
                <w:rFonts w:hint="eastAsia" w:ascii="宋体" w:hAnsi="宋体" w:cs="宋体"/>
                <w:kern w:val="0"/>
                <w:sz w:val="18"/>
                <w:szCs w:val="18"/>
                <w:lang w:val="en-US" w:eastAsia="zh-CN"/>
              </w:rPr>
              <w:t>S011053000110202001767/030719</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李伟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1800000000201223</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020783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孟萌萌</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电气</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cs="宋体"/>
                <w:kern w:val="0"/>
                <w:sz w:val="18"/>
                <w:szCs w:val="18"/>
              </w:rPr>
              <w:t>1100000000301652</w:t>
            </w:r>
            <w:r>
              <w:rPr>
                <w:rFonts w:hint="eastAsia" w:ascii="宋体" w:hAnsi="宋体" w:cs="宋体"/>
                <w:kern w:val="0"/>
                <w:sz w:val="18"/>
                <w:szCs w:val="18"/>
                <w:lang w:val="en-US" w:eastAsia="zh-CN"/>
              </w:rPr>
              <w:t>/</w:t>
            </w:r>
            <w:r>
              <w:rPr>
                <w:rFonts w:hint="eastAsia" w:ascii="宋体" w:hAnsi="宋体" w:cs="宋体"/>
                <w:kern w:val="0"/>
                <w:sz w:val="18"/>
                <w:szCs w:val="18"/>
              </w:rPr>
              <w:t>019246</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何文勋</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安全工程</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S011053000110193002272</w:t>
            </w:r>
            <w:r>
              <w:rPr>
                <w:rFonts w:hint="eastAsia" w:ascii="宋体" w:hAnsi="宋体" w:eastAsia="宋体" w:cs="宋体"/>
                <w:color w:val="000000"/>
                <w:kern w:val="0"/>
                <w:sz w:val="18"/>
                <w:szCs w:val="18"/>
                <w:lang w:val="en-US" w:eastAsia="zh-CN"/>
              </w:rPr>
              <w:t>/035650</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ascii="宋体" w:hAnsi="宋体" w:eastAsia="宋体" w:cs="宋体"/>
                <w:color w:val="000000"/>
                <w:kern w:val="0"/>
                <w:sz w:val="18"/>
                <w:szCs w:val="18"/>
              </w:rPr>
              <w:t>自动化</w:t>
            </w:r>
            <w:r>
              <w:rPr>
                <w:rFonts w:hint="eastAsia" w:ascii="宋体" w:hAnsi="宋体" w:eastAsia="宋体" w:cs="宋体"/>
                <w:color w:val="000000"/>
                <w:kern w:val="0"/>
                <w:sz w:val="18"/>
                <w:szCs w:val="18"/>
              </w:rPr>
              <w:t>（仪表）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1700000000201153</w:t>
            </w:r>
            <w:r>
              <w:rPr>
                <w:rFonts w:hint="eastAsia"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rPr>
              <w:t>019235</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val="en-US" w:eastAsia="zh-CN"/>
              </w:rPr>
              <w:t>林先洪</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rPr>
              <w:t>冶金</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宋体" w:hAnsi="宋体" w:eastAsia="宋体" w:cs="宋体"/>
                <w:color w:val="000000"/>
                <w:kern w:val="0"/>
                <w:sz w:val="18"/>
                <w:szCs w:val="18"/>
                <w:lang w:val="en-US" w:eastAsia="zh-CN" w:bidi="ar-SA"/>
              </w:rPr>
            </w:pPr>
            <w:r>
              <w:rPr>
                <w:rFonts w:ascii="宋体" w:hAnsi="宋体" w:eastAsia="宋体" w:cs="宋体"/>
                <w:color w:val="000000"/>
                <w:kern w:val="0"/>
                <w:sz w:val="18"/>
                <w:szCs w:val="18"/>
              </w:rPr>
              <w:t>S011011000110193000064</w:t>
            </w:r>
            <w:r>
              <w:rPr>
                <w:rFonts w:hint="eastAsia" w:ascii="宋体" w:hAnsi="宋体" w:eastAsia="宋体" w:cs="宋体"/>
                <w:color w:val="000000"/>
                <w:kern w:val="0"/>
                <w:sz w:val="18"/>
                <w:szCs w:val="18"/>
                <w:lang w:val="en-US" w:eastAsia="zh-CN"/>
              </w:rPr>
              <w:t>/</w:t>
            </w:r>
            <w:r>
              <w:rPr>
                <w:rFonts w:ascii="宋体" w:hAnsi="宋体" w:eastAsia="宋体" w:cs="宋体"/>
                <w:color w:val="000000"/>
                <w:kern w:val="0"/>
                <w:sz w:val="18"/>
                <w:szCs w:val="18"/>
              </w:rPr>
              <w:t>036140</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55140156484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b/>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default" w:ascii="仿宋" w:hAnsi="仿宋" w:eastAsia="仿宋"/>
                <w:color w:val="auto"/>
                <w:kern w:val="2"/>
                <w:sz w:val="21"/>
                <w:szCs w:val="24"/>
                <w:lang w:val="en-US" w:eastAsia="zh-CN" w:bidi="ar-SA"/>
              </w:rPr>
              <w:t>段美满</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default" w:ascii="仿宋" w:hAnsi="仿宋" w:eastAsia="仿宋"/>
                <w:color w:val="auto"/>
                <w:kern w:val="2"/>
                <w:sz w:val="21"/>
                <w:szCs w:val="24"/>
                <w:lang w:val="en-US" w:eastAsia="zh-CN" w:bidi="ar-SA"/>
              </w:rPr>
              <w:t>爆炸技术</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default" w:ascii="仿宋" w:hAnsi="仿宋" w:eastAsia="仿宋"/>
                <w:color w:val="auto"/>
                <w:kern w:val="2"/>
                <w:sz w:val="21"/>
                <w:szCs w:val="24"/>
                <w:lang w:val="en-US" w:eastAsia="zh-CN" w:bidi="ar-SA"/>
              </w:rPr>
            </w:pPr>
            <w:r>
              <w:rPr>
                <w:rFonts w:hint="eastAsia" w:ascii="宋体" w:hAnsi="宋体" w:cs="宋体"/>
                <w:kern w:val="0"/>
                <w:sz w:val="18"/>
                <w:szCs w:val="18"/>
                <w:lang w:val="en-US" w:eastAsia="zh-CN"/>
              </w:rPr>
              <w:t>1600000000200420/020781</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beforeLines="0" w:afterLines="0" w:line="240" w:lineRule="auto"/>
              <w:jc w:val="center"/>
              <w:textAlignment w:val="auto"/>
              <w:rPr>
                <w:rFonts w:hint="eastAsia" w:ascii="仿宋" w:hAnsi="仿宋" w:eastAsia="仿宋" w:cs="宋体"/>
                <w:color w:val="auto"/>
                <w:kern w:val="0"/>
                <w:sz w:val="21"/>
                <w:szCs w:val="21"/>
                <w:lang w:val="en-US" w:eastAsia="zh-CN" w:bidi="ar-SA"/>
              </w:rPr>
            </w:pP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刘国勇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化工工艺</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1800000000100099/</w:t>
            </w:r>
            <w:r>
              <w:rPr>
                <w:rFonts w:hint="eastAsia" w:ascii="仿宋_GB2312" w:hAnsi="仿宋_GB2312" w:eastAsia="仿宋_GB2312" w:cs="仿宋_GB2312"/>
                <w:color w:val="000000"/>
                <w:kern w:val="0"/>
                <w:sz w:val="24"/>
                <w:szCs w:val="24"/>
                <w:lang w:val="en-US" w:eastAsia="zh-CN" w:bidi="ar"/>
              </w:rPr>
              <w:t>019234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55060013805</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default" w:ascii="仿宋" w:hAnsi="仿宋" w:eastAsia="仿宋"/>
                <w:color w:val="auto"/>
                <w:sz w:val="21"/>
                <w:szCs w:val="24"/>
                <w:lang w:val="en-US" w:eastAsia="zh-CN"/>
              </w:rPr>
              <w:t>冯  皓</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S011053000110201000802/019237</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_GB2312" w:hAnsi="仿宋_GB2312" w:eastAsia="仿宋_GB2312" w:cs="仿宋_GB2312"/>
                <w:color w:val="000000"/>
                <w:kern w:val="0"/>
                <w:sz w:val="24"/>
                <w:szCs w:val="24"/>
                <w:lang w:val="en-US" w:eastAsia="zh-CN" w:bidi="ar"/>
              </w:rPr>
              <w:t>蔡治勇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安全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0800000000102949/003832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rPr>
              <w:t>55080052964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b/>
                <w:color w:val="auto"/>
                <w:sz w:val="21"/>
                <w:szCs w:val="24"/>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pacing w:beforeLines="0" w:afterLines="0" w:line="440" w:lineRule="exact"/>
              <w:jc w:val="left"/>
              <w:textAlignment w:val="auto"/>
              <w:rPr>
                <w:rFonts w:hint="eastAsia" w:ascii="仿宋" w:hAnsi="仿宋" w:eastAsia="仿宋" w:cs="Times New Roman"/>
                <w:color w:val="auto"/>
                <w:sz w:val="21"/>
                <w:szCs w:val="24"/>
                <w:lang w:val="en-US" w:eastAsia="zh-CN"/>
              </w:rPr>
            </w:pPr>
            <w:r>
              <w:rPr>
                <w:rFonts w:hint="eastAsia" w:ascii="仿宋" w:hAnsi="仿宋" w:eastAsia="仿宋" w:cs="宋体"/>
                <w:b/>
                <w:color w:val="auto"/>
                <w:sz w:val="21"/>
                <w:szCs w:val="21"/>
              </w:rPr>
              <w:t>项目简介：</w:t>
            </w:r>
            <w:r>
              <w:rPr>
                <w:rFonts w:hint="eastAsia" w:ascii="Times New Roman"/>
                <w:szCs w:val="28"/>
              </w:rPr>
              <w:t>中国石油天然气股份有限公司重庆两江新区销售分公司陡溪加油站位于重庆市两江新区金兴大道110号。该站占地面积3058m</w:t>
            </w:r>
            <w:r>
              <w:rPr>
                <w:rFonts w:hint="eastAsia" w:ascii="Times New Roman"/>
                <w:szCs w:val="28"/>
                <w:vertAlign w:val="superscript"/>
              </w:rPr>
              <w:t>2</w:t>
            </w:r>
            <w:r>
              <w:rPr>
                <w:rFonts w:hint="eastAsia" w:ascii="Times New Roman"/>
                <w:szCs w:val="28"/>
              </w:rPr>
              <w:t>，站房面积404.06m</w:t>
            </w:r>
            <w:r>
              <w:rPr>
                <w:rFonts w:hint="eastAsia" w:ascii="Times New Roman"/>
                <w:szCs w:val="28"/>
                <w:vertAlign w:val="superscript"/>
              </w:rPr>
              <w:t>2，</w:t>
            </w:r>
            <w:r>
              <w:rPr>
                <w:rFonts w:hint="eastAsia" w:ascii="Times New Roman"/>
                <w:szCs w:val="28"/>
              </w:rPr>
              <w:t>，罩棚面积434㎡，站内设有30m</w:t>
            </w:r>
            <w:r>
              <w:rPr>
                <w:rFonts w:hint="eastAsia" w:ascii="Times New Roman"/>
                <w:szCs w:val="28"/>
                <w:vertAlign w:val="superscript"/>
              </w:rPr>
              <w:t>3</w:t>
            </w:r>
            <w:r>
              <w:rPr>
                <w:rFonts w:hint="eastAsia" w:ascii="Times New Roman"/>
                <w:szCs w:val="28"/>
              </w:rPr>
              <w:t>的0#柴油罐2座，30m</w:t>
            </w:r>
            <w:r>
              <w:rPr>
                <w:rFonts w:hint="eastAsia" w:ascii="Times New Roman"/>
                <w:szCs w:val="28"/>
                <w:vertAlign w:val="superscript"/>
              </w:rPr>
              <w:t>3</w:t>
            </w:r>
            <w:r>
              <w:rPr>
                <w:rFonts w:hint="eastAsia" w:ascii="Times New Roman"/>
                <w:szCs w:val="28"/>
              </w:rPr>
              <w:t>的95#汽油罐1座，30m</w:t>
            </w:r>
            <w:r>
              <w:rPr>
                <w:rFonts w:hint="eastAsia" w:ascii="Times New Roman"/>
                <w:szCs w:val="28"/>
                <w:vertAlign w:val="superscript"/>
              </w:rPr>
              <w:t>3</w:t>
            </w:r>
            <w:r>
              <w:rPr>
                <w:rFonts w:hint="eastAsia" w:ascii="Times New Roman"/>
                <w:szCs w:val="28"/>
              </w:rPr>
              <w:t>的92#汽油罐1座，10m³尿素储罐1座，四台四枪加油机，1台尿素加注机</w:t>
            </w:r>
            <w:r>
              <w:rPr>
                <w:rFonts w:hint="eastAsia" w:ascii="Times New Roman"/>
                <w:szCs w:val="28"/>
                <w:lang w:eastAsia="zh-CN"/>
              </w:rPr>
              <w:t>，</w:t>
            </w:r>
            <w:r>
              <w:rPr>
                <w:rFonts w:hint="eastAsia" w:ascii="Times New Roman"/>
                <w:szCs w:val="28"/>
                <w:lang w:val="en-US" w:eastAsia="zh-CN"/>
              </w:rPr>
              <w:t>加油站等级为三级。</w:t>
            </w:r>
          </w:p>
          <w:p>
            <w:pPr>
              <w:adjustRightInd w:val="0"/>
              <w:snapToGrid w:val="0"/>
              <w:spacing w:beforeLines="0" w:afterLines="0"/>
              <w:rPr>
                <w:rFonts w:hint="eastAsia" w:ascii="仿宋" w:hAnsi="仿宋" w:eastAsia="仿宋" w:cs="Times New Roman"/>
                <w:color w:val="auto"/>
                <w:sz w:val="21"/>
                <w:szCs w:val="24"/>
                <w:lang w:val="en-US" w:eastAsia="zh-CN"/>
              </w:rPr>
            </w:pPr>
          </w:p>
          <w:p>
            <w:pPr>
              <w:adjustRightInd w:val="0"/>
              <w:snapToGrid w:val="0"/>
              <w:spacing w:beforeLines="0" w:afterLines="0"/>
              <w:rPr>
                <w:rFonts w:hint="eastAsia" w:ascii="仿宋" w:hAnsi="仿宋" w:eastAsia="仿宋" w:cs="宋体"/>
                <w:color w:val="auto"/>
                <w:sz w:val="21"/>
                <w:szCs w:val="21"/>
              </w:rPr>
            </w:pPr>
            <w:r>
              <w:rPr>
                <w:rFonts w:hint="eastAsia" w:ascii="仿宋" w:hAnsi="仿宋" w:eastAsia="仿宋" w:cs="宋体"/>
                <w:b/>
                <w:color w:val="auto"/>
                <w:sz w:val="21"/>
                <w:szCs w:val="21"/>
              </w:rPr>
              <w:t>现场勘察照片</w:t>
            </w:r>
            <w:r>
              <w:rPr>
                <w:rFonts w:hint="eastAsia" w:ascii="仿宋" w:hAnsi="仿宋" w:eastAsia="仿宋" w:cs="宋体"/>
                <w:color w:val="auto"/>
                <w:sz w:val="21"/>
                <w:szCs w:val="21"/>
              </w:rPr>
              <w:t>：</w:t>
            </w:r>
          </w:p>
          <w:p>
            <w:pPr>
              <w:adjustRightInd w:val="0"/>
              <w:snapToGrid w:val="0"/>
              <w:spacing w:beforeLines="0" w:afterLines="0"/>
              <w:rPr>
                <w:rFonts w:hint="eastAsia" w:ascii="仿宋" w:hAnsi="仿宋" w:eastAsia="仿宋" w:cs="宋体"/>
                <w:color w:val="auto"/>
                <w:sz w:val="21"/>
                <w:szCs w:val="21"/>
                <w:lang w:eastAsia="zh-CN"/>
              </w:rPr>
            </w:pPr>
            <w:r>
              <w:drawing>
                <wp:inline distT="0" distB="0" distL="114300" distR="114300">
                  <wp:extent cx="5240655" cy="2522220"/>
                  <wp:effectExtent l="0" t="0" r="1714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40655" cy="2522220"/>
                          </a:xfrm>
                          <a:prstGeom prst="rect">
                            <a:avLst/>
                          </a:prstGeom>
                          <a:noFill/>
                          <a:ln>
                            <a:noFill/>
                          </a:ln>
                        </pic:spPr>
                      </pic:pic>
                    </a:graphicData>
                  </a:graphic>
                </wp:inline>
              </w:drawing>
            </w:r>
          </w:p>
          <w:p>
            <w:pPr>
              <w:pStyle w:val="2"/>
              <w:rPr>
                <w:rFonts w:hint="eastAsia" w:ascii="仿宋" w:hAnsi="仿宋" w:eastAsia="仿宋" w:cs="宋体"/>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现场开展工作情况</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勘验人员</w:t>
            </w:r>
          </w:p>
        </w:tc>
        <w:tc>
          <w:tcPr>
            <w:tcW w:w="171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勘验时间</w:t>
            </w:r>
          </w:p>
        </w:tc>
        <w:tc>
          <w:tcPr>
            <w:tcW w:w="2823"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勘验任务</w:t>
            </w:r>
          </w:p>
        </w:tc>
        <w:tc>
          <w:tcPr>
            <w:tcW w:w="244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刘德奇</w:t>
            </w:r>
          </w:p>
        </w:tc>
        <w:tc>
          <w:tcPr>
            <w:tcW w:w="171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2022.8.17</w:t>
            </w:r>
          </w:p>
        </w:tc>
        <w:tc>
          <w:tcPr>
            <w:tcW w:w="2823"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对项目情况周边环境、法律法规与项目总平面布置进行勘察</w:t>
            </w:r>
          </w:p>
        </w:tc>
        <w:tc>
          <w:tcPr>
            <w:tcW w:w="244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lang w:val="en-US" w:eastAsia="zh-CN"/>
              </w:rPr>
            </w:pPr>
            <w:r>
              <w:rPr>
                <w:rFonts w:hint="eastAsia" w:ascii="仿宋" w:hAnsi="仿宋" w:eastAsia="仿宋"/>
                <w:color w:val="auto"/>
                <w:sz w:val="21"/>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林先洪</w:t>
            </w:r>
          </w:p>
        </w:tc>
        <w:tc>
          <w:tcPr>
            <w:tcW w:w="171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b/>
                <w:color w:val="auto"/>
                <w:sz w:val="21"/>
                <w:szCs w:val="24"/>
                <w:lang w:val="en-US" w:eastAsia="zh-CN"/>
              </w:rPr>
            </w:pPr>
            <w:r>
              <w:rPr>
                <w:rFonts w:hint="eastAsia" w:ascii="仿宋" w:hAnsi="仿宋" w:eastAsia="仿宋"/>
                <w:b/>
                <w:color w:val="auto"/>
                <w:sz w:val="21"/>
                <w:szCs w:val="24"/>
                <w:lang w:val="en-US" w:eastAsia="zh-CN"/>
              </w:rPr>
              <w:t>2022.8.17</w:t>
            </w:r>
          </w:p>
        </w:tc>
        <w:tc>
          <w:tcPr>
            <w:tcW w:w="2823"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color w:val="auto"/>
                <w:sz w:val="21"/>
                <w:szCs w:val="24"/>
                <w:lang w:val="en-US" w:eastAsia="zh-CN"/>
              </w:rPr>
              <w:t>对项目情况周边环境、法律法规与项目总平面布置进行勘察并收集资料</w:t>
            </w:r>
          </w:p>
        </w:tc>
        <w:tc>
          <w:tcPr>
            <w:tcW w:w="2446"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lang w:val="en-US" w:eastAsia="zh-CN"/>
              </w:rPr>
            </w:pPr>
            <w:r>
              <w:rPr>
                <w:rFonts w:hint="eastAsia" w:ascii="仿宋" w:hAnsi="仿宋" w:eastAsia="仿宋"/>
                <w:b/>
                <w:color w:val="auto"/>
                <w:sz w:val="21"/>
                <w:szCs w:val="24"/>
                <w:lang w:val="en-US" w:eastAsia="zh-CN"/>
              </w:rPr>
              <w:t>/</w:t>
            </w: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A7F00B2"/>
    <w:rsid w:val="1A7F00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afterLines="0" w:afterAutospacing="0"/>
      <w:ind w:left="420" w:leftChars="200"/>
    </w:pPr>
  </w:style>
  <w:style w:type="paragraph" w:styleId="3">
    <w:name w:val="toc 4"/>
    <w:basedOn w:val="1"/>
    <w:next w:val="1"/>
    <w:qFormat/>
    <w:uiPriority w:val="39"/>
    <w:pPr>
      <w:ind w:left="630"/>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2022-10-12T06:30:00Z</dcterms:created>
  <dc:creator>雷楠</dc:creator>
  <cp:lastModifiedBy>雷楠</cp:lastModifiedBy>
  <dcterms:modified xsi:type="dcterms:W3CDTF">2022-10-12T06:30:53Z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397697E0A5CF44D9909F1B229323A816</vt:lpwstr>
  </property>
</Properties>
</file>