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垫江县福顺建材有限责任公司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垫江县三溪镇金塘垭口建筑石料用灰岩矿（改建）一采区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2022.10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3"/>
              <w:snapToGrid w:val="0"/>
              <w:spacing w:after="0" w:line="360" w:lineRule="auto"/>
              <w:ind w:firstLine="420" w:firstLineChars="200"/>
              <w:rPr>
                <w:rFonts w:hint="eastAsia" w:ascii="仿宋_GB2312" w:hAnsi="Arial" w:eastAsia="仿宋_GB2312" w:cs="Arial"/>
                <w:color w:val="000000"/>
                <w:szCs w:val="28"/>
              </w:rPr>
            </w:pPr>
            <w:r>
              <w:rPr>
                <w:rFonts w:hint="eastAsia" w:ascii="仿宋_GB2312" w:hAnsi="Arial" w:eastAsia="仿宋_GB2312" w:cs="Arial"/>
                <w:szCs w:val="28"/>
              </w:rPr>
              <w:t>垫江县福顺建材有限责任公司成立于2011年10月13日，位于重庆市垫江县三溪镇箐口社区罗家坡，经济类型为有限责任公司，法定代表人谢宝枢。经营范围为露天开采、销售建筑石料用灰岩。</w:t>
            </w:r>
            <w:r>
              <w:rPr>
                <w:rFonts w:hint="eastAsia" w:ascii="仿宋_GB2312" w:hAnsi="Arial" w:eastAsia="仿宋_GB2312" w:cs="Arial"/>
                <w:color w:val="000000"/>
                <w:szCs w:val="28"/>
              </w:rPr>
              <w:t>统一社会信用代码：91500231584263241A。</w:t>
            </w:r>
          </w:p>
          <w:p>
            <w:pPr>
              <w:widowControl/>
              <w:snapToGrid w:val="0"/>
              <w:ind w:firstLine="420" w:firstLineChars="200"/>
              <w:rPr>
                <w:rFonts w:hint="eastAsia" w:ascii="仿宋_GB2312" w:hAnsi="Arial" w:eastAsia="仿宋_GB2312" w:cs="Arial"/>
                <w:bCs/>
                <w:szCs w:val="28"/>
              </w:rPr>
            </w:pPr>
            <w:r>
              <w:rPr>
                <w:rFonts w:hint="eastAsia" w:ascii="仿宋_GB2312" w:hAnsi="Arial" w:eastAsia="仿宋_GB2312" w:cs="Arial"/>
              </w:rPr>
              <w:t>矿山名称为垫江县三溪镇金塘垭口建筑石料用灰岩矿，露天开采建筑石料用灰岩，生产规模为51万t/a。</w:t>
            </w:r>
            <w:r>
              <w:rPr>
                <w:rFonts w:hint="eastAsia" w:ascii="仿宋_GB2312" w:hAnsi="Arial" w:eastAsia="仿宋_GB2312" w:cs="Arial"/>
                <w:color w:val="000000"/>
                <w:szCs w:val="28"/>
              </w:rPr>
              <w:t>矿山已取得了采矿许可证（证号：C5002312011097120118472，有效期限自2019年2月11日至2037年3月11日），安全生产许可证，编号：</w:t>
            </w:r>
            <w:r>
              <w:rPr>
                <w:rFonts w:hint="eastAsia" w:ascii="仿宋_GB2312" w:hAnsi="Arial" w:eastAsia="仿宋_GB2312" w:cs="Arial"/>
                <w:bCs/>
                <w:szCs w:val="28"/>
              </w:rPr>
              <w:t>（渝）FM安许证字〔2019〕垫江延一290075号，有效期限自2019年9月27日至2022年9月26日。</w:t>
            </w:r>
          </w:p>
          <w:p>
            <w:pPr>
              <w:snapToGrid w:val="0"/>
              <w:ind w:firstLine="420" w:firstLineChars="200"/>
              <w:rPr>
                <w:rFonts w:hint="eastAsia"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因开采范围内中部有大量嘉陵江组二段白云质灰岩需要剥离，矿山已在一期范围南部的采空区内建立了排土场，受市场经济影响，企业无力承担该区域的弃土转运以及二段白云质灰岩剥离的费用，为减少矿山开采成本，企业申请放弃一采区南部排土场区域底部嘉陵江组一段灰岩的开采。同时因矿山中部穿过的村道需要作为后期运输道路，需要为该段道路留设保护区不开采。为解决二期开采过程中剥离物的堆放问题，还需要变更台阶开采顺序，采用边开采、边回填的顺序采矿。故企业按照上述原因，编制了改建后的《开发利用方案》，方案调整了分区、分期开采范围，拟采用采用露天台阶开采，公路开拓、汽车运输，机械采矿、铲装，并利用采空区作为排土场、并进行分区、分期进行建设。</w:t>
            </w:r>
          </w:p>
          <w:p>
            <w:pPr>
              <w:snapToGrid w:val="0"/>
              <w:ind w:firstLine="420" w:firstLineChars="200"/>
              <w:rPr>
                <w:rFonts w:hint="eastAsia" w:ascii="仿宋_GB2312" w:hAnsi="Arial" w:eastAsia="仿宋_GB2312" w:cs="Arial"/>
                <w:szCs w:val="28"/>
              </w:rPr>
            </w:pPr>
            <w:r>
              <w:rPr>
                <w:rFonts w:hint="eastAsia" w:ascii="仿宋_GB2312" w:hAnsi="Arial" w:eastAsia="仿宋_GB2312" w:cs="Arial"/>
              </w:rPr>
              <w:t>根据《建设项目安全设施“三同时”监督管理办法》（原国家安全生产监督管理总局令第36号发布，原国家安全生产监督管理总局令第77号修正）的要求，该项目应按照“改建”性质履行安全设施“三同时”程序</w:t>
            </w:r>
            <w:r>
              <w:rPr>
                <w:rFonts w:hint="eastAsia" w:ascii="仿宋_GB2312" w:hAnsi="Arial" w:eastAsia="仿宋_GB2312" w:cs="Arial"/>
                <w:szCs w:val="28"/>
              </w:rPr>
              <w:t>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_GB2312" w:eastAsia="仿宋_GB2312"/>
                <w:szCs w:val="28"/>
              </w:rPr>
            </w:pPr>
            <w:r>
              <w:rPr>
                <w:rFonts w:hint="eastAsia" w:ascii="仿宋_GB2312" w:hAnsi="Arial" w:eastAsia="仿宋_GB2312" w:cs="Arial"/>
                <w:szCs w:val="28"/>
              </w:rPr>
              <w:t>企业委托重庆市安全生产科学研究有限公司于2022年7月编制了安全</w:t>
            </w:r>
            <w:r>
              <w:rPr>
                <w:rFonts w:hint="eastAsia" w:ascii="仿宋_GB2312" w:eastAsia="仿宋_GB2312"/>
                <w:szCs w:val="28"/>
              </w:rPr>
              <w:t>预评价报告。</w:t>
            </w:r>
            <w:r>
              <w:rPr>
                <w:rFonts w:hint="eastAsia" w:ascii="仿宋_GB2312" w:hAnsi="Arial" w:eastAsia="仿宋_GB2312" w:cs="Arial"/>
                <w:szCs w:val="28"/>
              </w:rPr>
              <w:t>委托重庆道尔工程技术有限公司于2022年8月编制了《垫江县三溪镇金塘垭口建筑石料用灰岩矿（改建）初步设计》以及《安全设施设计》。《安全设施设计》于2022年8月19日通过了由重庆市应急管理局组织的专家组评审，并下发了安全设施设计批复（渝应急非煤复〔2022〕72号，2022年9月13日），由垫江县应急局下发了建设施工的函（垫江应急发〔2022〕30号，2022年9月26日</w:t>
            </w:r>
            <w:r>
              <w:rPr>
                <w:rFonts w:hint="eastAsia" w:ascii="仿宋_GB2312" w:hAnsi="仿宋" w:eastAsia="仿宋_GB2312" w:cs="Arial"/>
                <w:szCs w:val="28"/>
              </w:rPr>
              <w:t>。</w:t>
            </w:r>
          </w:p>
          <w:p>
            <w:pPr>
              <w:pStyle w:val="2"/>
              <w:snapToGrid w:val="0"/>
              <w:spacing w:before="0"/>
              <w:ind w:left="0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143375" cy="30670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30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2022年10月12日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2022年10月12日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B651ED5"/>
    <w:rsid w:val="3B651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3">
    <w:name w:val="Body Text 2"/>
    <w:basedOn w:val="1"/>
    <w:qFormat/>
    <w:uiPriority w:val="0"/>
    <w:pPr>
      <w:spacing w:after="120" w:line="480" w:lineRule="auto"/>
    </w:pPr>
    <w:rPr>
      <w:rFonts w:ascii="Calibri" w:hAns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1241</Words>
  <Characters>1503</Characters>
  <Lines>0</Lines>
  <Paragraphs>0</Paragraphs>
  <TotalTime>0</TotalTime>
  <ScaleCrop>false</ScaleCrop>
  <LinksUpToDate>false</LinksUpToDate>
  <CharactersWithSpaces>1518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2022-10-26T03:49:00Z</dcterms:created>
  <dc:creator>雷楠</dc:creator>
  <cp:lastModifiedBy>雷楠</cp:lastModifiedBy>
  <dcterms:modified xsi:type="dcterms:W3CDTF">2022-10-26T03:49:49Z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7EA1AF85EEC44F949C59D6394D54C97D</vt:lpwstr>
  </property>
</Properties>
</file>