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1019"/>
        <w:gridCol w:w="579"/>
        <w:gridCol w:w="163"/>
        <w:gridCol w:w="251"/>
        <w:gridCol w:w="46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bookmarkStart w:id="3" w:name="_Hlk93576478"/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  <w:highlight w:val="none"/>
              </w:rPr>
            </w:pPr>
            <w:bookmarkStart w:id="4" w:name="_Hlk88036683"/>
            <w:bookmarkStart w:id="5" w:name="_Hlk115872798"/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中国航油集团重庆石油有限公司</w:t>
            </w:r>
            <w:bookmarkEnd w:id="4"/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北碚油库</w:t>
            </w:r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  <w:highlight w:val="none"/>
              </w:rPr>
              <w:t>中国航油集团重庆石油有限公司北碚油库安全现状评价报告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危化储存经营企业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蒋平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781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14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</w:t>
            </w:r>
          </w:p>
        </w:tc>
        <w:tc>
          <w:tcPr>
            <w:tcW w:w="2781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．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4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张圣菊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S011053000110192003084/026161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林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S011053000110192002987/035615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5190209531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高胡容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S011053000110192002940/037978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孔维静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S011053000110193002270</w:t>
            </w: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default" w:ascii="仿宋" w:hAnsi="仿宋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035795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电气自动化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S011053000110192003137</w:t>
            </w: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035874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电气自动化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1100000000301652</w:t>
            </w: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019246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唐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S011053000110192003004</w:t>
            </w: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035894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自动化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019235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55140156484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S011053000110201000802/019237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安 全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简介：中国航油集团重庆石油有限公司北碚油库（以下简称：北碚油库）始建于1987年，2022年3月18日注册成为分公司，经营场所位于重庆市北碚区东阳街道大石沟村，负责人柯学华。北碚油库主营成品油批发和仓储业务，主要储存有汽油、柴油和航空煤油。目前北碚油库拥有2座3000m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的92#汽油储罐、1座2000m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的95#汽油储罐、1座3000m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的0#柴油储罐、2座1000m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的航空煤油储罐。另有闲置并封存停用的油罐80m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的3台，30m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的4台，共计360m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。根据《石油库设计规范》（GB50074-2014）第3.0.1条，北碚油库储罐计算总容量TV为11500m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，北碚油库属于三级油库。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drawing>
                <wp:inline distT="0" distB="0" distL="114300" distR="114300">
                  <wp:extent cx="2266950" cy="29718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297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99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蒋平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、张圣菊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2</w:t>
            </w:r>
            <w:r>
              <w:rPr>
                <w:rFonts w:ascii="仿宋" w:hAnsi="仿宋" w:eastAsia="仿宋"/>
                <w:sz w:val="21"/>
                <w:szCs w:val="21"/>
                <w:highlight w:val="none"/>
              </w:rPr>
              <w:t>022.</w:t>
            </w:r>
            <w:r>
              <w:rPr>
                <w:rFonts w:hint="eastAsia" w:ascii="仿宋" w:hAnsi="仿宋" w:eastAsia="仿宋"/>
                <w:sz w:val="21"/>
                <w:szCs w:val="21"/>
                <w:highlight w:val="none"/>
                <w:lang w:val="en-US" w:eastAsia="zh-CN"/>
              </w:rPr>
              <w:t>12</w:t>
            </w:r>
            <w:r>
              <w:rPr>
                <w:rFonts w:ascii="仿宋" w:hAnsi="仿宋" w:eastAsia="仿宋"/>
                <w:sz w:val="21"/>
                <w:szCs w:val="21"/>
                <w:highlight w:val="none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99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</w:tbl>
    <w:p>
      <w:bookmarkStart w:id="6" w:name="_GoBack"/>
      <w:bookmarkEnd w:id="6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D30303B"/>
    <w:rsid w:val="5D303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spacing w:after="120" w:line="360" w:lineRule="auto"/>
      <w:ind w:left="420" w:leftChars="200" w:firstLine="420"/>
    </w:pPr>
    <w:rPr>
      <w:rFonts w:ascii="Times New Roman" w:hAnsi="Times New Roman"/>
      <w:sz w:val="21"/>
      <w:szCs w:val="21"/>
    </w:rPr>
  </w:style>
  <w:style w:type="paragraph" w:styleId="3">
    <w:name w:val="Body Text Indent"/>
    <w:basedOn w:val="1"/>
    <w:next w:val="4"/>
    <w:qFormat/>
    <w:uiPriority w:val="0"/>
    <w:pPr>
      <w:ind w:firstLine="480" w:firstLineChars="200"/>
    </w:pPr>
    <w:rPr>
      <w:sz w:val="24"/>
    </w:rPr>
  </w:style>
  <w:style w:type="paragraph" w:styleId="4">
    <w:name w:val="toc 4"/>
    <w:basedOn w:val="1"/>
    <w:next w:val="1"/>
    <w:qFormat/>
    <w:uiPriority w:val="39"/>
    <w:pPr>
      <w:ind w:left="840"/>
      <w:jc w:val="left"/>
    </w:pPr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2022-12-29T02:39:00Z</dcterms:created>
  <dc:creator>雷楠</dc:creator>
  <cp:lastModifiedBy>雷楠</cp:lastModifiedBy>
  <dcterms:modified xsi:type="dcterms:W3CDTF">2022-12-29T02:39:43Z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14E513DB7710474ABF31573297183CD1</vt:lpwstr>
  </property>
</Properties>
</file>