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重庆聚祥天然气管道有限公司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E标准分区一期1号路北侧聚祥燃气406管道迁改工程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机械；冶金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项目简介：本工程位于两江新区水土园区，迁改段管道设计压力6.3MPa，管线规格D406.4×10，材质为L415M  PSL2直缝埋弧焊钢管。线路水平长820.10m，实长为900m，穿越车行道路1处，采用钢筋混凝土盖板涵进行保护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2305050" cy="3105150"/>
                  <wp:effectExtent l="0" t="0" r="0" b="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0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2326D6A"/>
    <w:rsid w:val="2232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2023-03-01T06:12:00Z</dcterms:created>
  <dc:creator>雷楠</dc:creator>
  <cp:lastModifiedBy>雷楠</cp:lastModifiedBy>
  <dcterms:modified xsi:type="dcterms:W3CDTF">2023-03-01T06:12:52Z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BF52028134314C8DBFB4A1629BC1A257</vt:lpwstr>
  </property>
</Properties>
</file>