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olor w:val="auto"/>
                <w:szCs w:val="21"/>
                <w:lang w:val="zh-CN" w:eastAsia="zh-CN"/>
              </w:rPr>
              <w:t>重庆市铜梁区林水建材有限责任公司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olor w:val="auto"/>
                <w:szCs w:val="21"/>
                <w:lang w:val="zh-CN" w:eastAsia="zh-CN"/>
              </w:rPr>
              <w:t>重庆市铜梁区林水建材有限责任公司九采场建筑石料用灰岩矿安全现状评价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2023.11</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pStyle w:val="5"/>
              <w:keepNext w:val="0"/>
              <w:keepLines w:val="0"/>
              <w:pageBreakBefore w:val="0"/>
              <w:kinsoku/>
              <w:wordWrap/>
              <w:overflowPunct/>
              <w:topLinePunct w:val="0"/>
              <w:autoSpaceDE/>
              <w:autoSpaceDN/>
              <w:bidi w:val="0"/>
              <w:spacing w:line="240" w:lineRule="auto"/>
              <w:ind w:firstLine="420" w:firstLineChars="200"/>
              <w:textAlignment w:val="auto"/>
              <w:rPr>
                <w:rFonts w:hint="eastAsia"/>
                <w:sz w:val="21"/>
                <w:szCs w:val="21"/>
                <w:lang w:val="en-US" w:eastAsia="zh-CN"/>
              </w:rPr>
            </w:pPr>
            <w:r>
              <w:rPr>
                <w:rFonts w:hint="eastAsia"/>
                <w:sz w:val="21"/>
                <w:szCs w:val="21"/>
                <w:lang w:val="en-US" w:eastAsia="zh-CN"/>
              </w:rPr>
              <w:t>重庆市铜梁区林水建材有限责任公司成立于2016年9月7日，住所位于重庆市铜梁区华兴镇团林村四社，企业类型为有限责任公司，法定代表人为林德刚，统一社会信用代码：91500224MA5U7KKC1T，经营范围包括建筑石料、灰岩开采、销售。</w:t>
            </w:r>
          </w:p>
          <w:p>
            <w:pPr>
              <w:pStyle w:val="5"/>
              <w:keepNext w:val="0"/>
              <w:keepLines w:val="0"/>
              <w:pageBreakBefore w:val="0"/>
              <w:kinsoku/>
              <w:wordWrap/>
              <w:overflowPunct/>
              <w:topLinePunct w:val="0"/>
              <w:autoSpaceDE/>
              <w:autoSpaceDN/>
              <w:bidi w:val="0"/>
              <w:spacing w:line="240" w:lineRule="auto"/>
              <w:ind w:firstLine="420" w:firstLineChars="200"/>
              <w:textAlignment w:val="auto"/>
              <w:rPr>
                <w:rFonts w:hint="eastAsia"/>
                <w:sz w:val="21"/>
                <w:szCs w:val="21"/>
                <w:lang w:val="en-US" w:eastAsia="zh-CN"/>
              </w:rPr>
            </w:pPr>
            <w:r>
              <w:rPr>
                <w:rFonts w:hint="eastAsia"/>
                <w:sz w:val="21"/>
                <w:szCs w:val="21"/>
                <w:lang w:val="en-US" w:eastAsia="zh-CN"/>
              </w:rPr>
              <w:t>重庆市铜梁区林水建材有限责任公司于2021年1月4日取得新的采矿许可证，采矿许可证证号为C5002242010037130057362，开采方式为露天开采，开采矿种为建筑石料用灰岩，矿区面积为0.083km2，开采深度为+566m~+440m，生产规模为60万t/a，有效期为2021年1月13日至2029年1月15日。矿山目前处于正常生产状态。</w:t>
            </w:r>
          </w:p>
          <w:p>
            <w:pPr>
              <w:pStyle w:val="5"/>
              <w:keepNext w:val="0"/>
              <w:keepLines w:val="0"/>
              <w:pageBreakBefore w:val="0"/>
              <w:kinsoku/>
              <w:wordWrap/>
              <w:overflowPunct/>
              <w:topLinePunct w:val="0"/>
              <w:autoSpaceDE/>
              <w:autoSpaceDN/>
              <w:bidi w:val="0"/>
              <w:spacing w:line="240" w:lineRule="auto"/>
              <w:textAlignment w:val="auto"/>
              <w:rPr>
                <w:rFonts w:hint="eastAsia"/>
                <w:sz w:val="21"/>
                <w:szCs w:val="21"/>
                <w:lang w:eastAsia="zh-CN"/>
              </w:rPr>
            </w:pPr>
            <w:r>
              <w:rPr>
                <w:rFonts w:hint="eastAsia"/>
                <w:sz w:val="21"/>
                <w:szCs w:val="21"/>
                <w:lang w:eastAsia="zh-CN"/>
              </w:rPr>
              <w:t>现场勘察照片：</w:t>
            </w:r>
          </w:p>
          <w:p>
            <w:pPr>
              <w:pStyle w:val="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仿宋"/>
                <w:lang w:eastAsia="zh-CN"/>
              </w:rPr>
            </w:pPr>
            <w:r>
              <w:drawing>
                <wp:inline distT="0" distB="0" distL="114300" distR="114300">
                  <wp:extent cx="4497705" cy="3412490"/>
                  <wp:effectExtent l="0" t="0" r="1714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497705" cy="34124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53028C"/>
    <w:rsid w:val="19530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Times New Roman" w:cs="Times New Roman"/>
      <w:color w:val="000000"/>
      <w:sz w:val="24"/>
      <w:szCs w:val="22"/>
      <w:lang w:val="en-US" w:eastAsia="zh-CN" w:bidi="ar-SA"/>
    </w:rPr>
  </w:style>
  <w:style w:type="paragraph" w:styleId="3">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4">
    <w:name w:val="index 4"/>
    <w:basedOn w:val="1"/>
    <w:next w:val="1"/>
    <w:qFormat/>
    <w:uiPriority w:val="0"/>
    <w:pPr>
      <w:ind w:left="1120" w:hanging="280"/>
      <w:jc w:val="left"/>
    </w:pPr>
    <w:rPr>
      <w:rFonts w:ascii="Times New Roman" w:hAnsi="Times New Roman"/>
      <w:sz w:val="20"/>
      <w:szCs w:val="20"/>
    </w:rPr>
  </w:style>
  <w:style w:type="paragraph" w:styleId="5">
    <w:name w:val="footer"/>
    <w:basedOn w:val="1"/>
    <w:next w:val="6"/>
    <w:qFormat/>
    <w:uiPriority w:val="0"/>
    <w:pPr>
      <w:tabs>
        <w:tab w:val="center" w:pos="4153"/>
        <w:tab w:val="right" w:pos="8306"/>
      </w:tabs>
      <w:snapToGrid w:val="0"/>
      <w:jc w:val="left"/>
    </w:pPr>
    <w:rPr>
      <w:sz w:val="18"/>
    </w:rPr>
  </w:style>
  <w:style w:type="paragraph" w:customStyle="1" w:styleId="6">
    <w:name w:val="报告正文"/>
    <w:basedOn w:val="7"/>
    <w:next w:val="4"/>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7">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2023-11-27T02:43:00Z</dcterms:created>
  <dc:creator>雷楠</dc:creator>
  <cp:lastModifiedBy>雷楠</cp:lastModifiedBy>
  <dcterms:modified xsi:type="dcterms:W3CDTF">2023-11-27T02:43:10Z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