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6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021"/>
        <w:gridCol w:w="1289"/>
        <w:gridCol w:w="511"/>
        <w:gridCol w:w="438"/>
        <w:gridCol w:w="311"/>
        <w:gridCol w:w="1287"/>
        <w:gridCol w:w="163"/>
        <w:gridCol w:w="321"/>
        <w:gridCol w:w="39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）-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秀山县超渝贸易有限公司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秀山县超渝贸易有限公司秀山县平凯街道官桥社区唐家湾组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Cs/>
                <w:color w:val="00000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建筑石料用灰岩矿新建洗砂车间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安全设施验收报告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预评价   □现状评价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sym w:font="Wingdings 2" w:char="0052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金属非金属矿山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val="en-US" w:eastAsia="zh-CN"/>
              </w:rPr>
              <w:t>李治友</w:t>
            </w:r>
          </w:p>
        </w:tc>
        <w:tc>
          <w:tcPr>
            <w:tcW w:w="2710" w:type="dxa"/>
            <w:gridSpan w:val="5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4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李治友、刘陶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2023.11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陈兴勇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李治友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地质专业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030160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刘   陶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采矿专业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欧  建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地质专业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033483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孙文豪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通风专业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钱 鹏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033517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吴子科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水工结构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023846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5180193792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唐元杰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采矿专业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001493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55070030029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冯  皓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陈美宝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016795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秀山县超渝贸易有限公司成立于2014年3月19日，住所位于重庆市秀山县中和街道站前大道义洲四街，经济类型为有限责任公司，法定代表人为文贤会，统一社会信用代码为915002410945361476，经营范围包括矿产资源（非煤矿山）开采，建筑用石加工，销售等。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秀山县超渝贸易有限公司于2022年1月20日取得新的采矿许可证，采矿许可证证号为C5002412017047130144242，开采方式为露天开采，开采矿种为建筑石料用灰岩，矿区面积为0.1235km2，开采深度为+510m~+408m，生产规模为52万t/a，有效期为2021年12月19日至2040年2月19日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现场勘察照片：</w:t>
            </w:r>
          </w:p>
          <w:p>
            <w:pPr>
              <w:pStyle w:val="4"/>
              <w:ind w:left="0" w:leftChars="0" w:firstLine="0" w:firstLineChars="0"/>
              <w:rPr>
                <w:rFonts w:hint="eastAsia"/>
                <w:lang w:eastAsia="zh-CN"/>
              </w:rPr>
            </w:pPr>
            <w:r>
              <w:drawing>
                <wp:inline distT="0" distB="0" distL="114300" distR="114300">
                  <wp:extent cx="4984115" cy="3764280"/>
                  <wp:effectExtent l="0" t="0" r="6985" b="762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84115" cy="3764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rPr>
                <w:rFonts w:hint="eastAsia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现场开展工作情况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255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李治友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17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255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刘  陶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23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17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255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223E4C"/>
    <w:rsid w:val="40223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qFormat="1"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Times New Roman" w:cs="Times New Roman"/>
      <w:color w:val="000000"/>
      <w:sz w:val="24"/>
      <w:szCs w:val="22"/>
      <w:lang w:val="en-US" w:eastAsia="zh-CN" w:bidi="ar-SA"/>
    </w:rPr>
  </w:style>
  <w:style w:type="paragraph" w:styleId="3">
    <w:name w:val="Body Text"/>
    <w:basedOn w:val="1"/>
    <w:next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  <w:style w:type="paragraph" w:styleId="4">
    <w:name w:val="index 4"/>
    <w:basedOn w:val="1"/>
    <w:next w:val="1"/>
    <w:qFormat/>
    <w:uiPriority w:val="0"/>
    <w:pPr>
      <w:ind w:left="1120" w:hanging="280"/>
      <w:jc w:val="left"/>
    </w:pPr>
    <w:rPr>
      <w:rFonts w:ascii="Times New Roman" w:hAnsi="Times New Roman"/>
      <w:sz w:val="20"/>
      <w:szCs w:val="20"/>
    </w:rPr>
  </w:style>
  <w:style w:type="paragraph" w:styleId="5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2023-11-30T06:32:00Z</dcterms:created>
  <dc:creator>雷楠</dc:creator>
  <cp:lastModifiedBy>雷楠</cp:lastModifiedBy>
  <dcterms:modified xsi:type="dcterms:W3CDTF">2023-11-30T06:32:45Z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