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bCs/>
                <w:color w:val="000000"/>
                <w:szCs w:val="21"/>
                <w:lang w:val="en-US" w:eastAsia="zh-CN"/>
              </w:rPr>
              <w:t>重庆市亿军建材有限公司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bCs/>
                <w:color w:val="000000"/>
                <w:szCs w:val="21"/>
                <w:lang w:val="en-US" w:eastAsia="zh-CN"/>
              </w:rPr>
              <w:t>重庆市亿军建材有限公司建筑用砂岩矿（新建）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陈兴勇</w:t>
            </w:r>
          </w:p>
        </w:tc>
        <w:tc>
          <w:tcPr>
            <w:tcW w:w="2710" w:type="dxa"/>
            <w:gridSpan w:val="5"/>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2023.11</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李治友</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pacing w:val="-14"/>
                <w:kern w:val="0"/>
                <w:sz w:val="21"/>
                <w:szCs w:val="21"/>
                <w:lang w:val="en-US" w:eastAsia="zh-CN" w:bidi="ar-SA"/>
              </w:rPr>
              <w:t>钱   鹏</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033517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5"/>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重庆市亿军建材有限公司成立于2021年6月30日，企业类型为有限责任公司，企业地址位于重庆市大足区龙水镇花市街上河坝6号，法定代表人为廖书洪，经营范围包括矿产资源（非煤矿山）开采，建筑材料销售，轻质建筑材料销售等。</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rPr>
            </w:pPr>
            <w:r>
              <w:rPr>
                <w:rFonts w:hint="eastAsia" w:ascii="仿宋" w:hAnsi="仿宋" w:eastAsia="仿宋" w:cs="仿宋"/>
                <w:lang w:val="en-US" w:eastAsia="zh-CN"/>
              </w:rPr>
              <w:t>2021年7月13日重庆市亿军建材有限公司以拍卖的形式获得大足区万古镇玉清村八组建筑用砂岩矿采矿权（足矿采交易出〔2021〕5号）。根据2021年9月7日重庆市大足区规划与自然资源局下发的《采矿许可证》（证号为C5002252009127120048239，有效期为2021年8月2日至2024年8月2日）可知：矿山生产规模为30万吨/年，矿区面积为0.0931km</w:t>
            </w:r>
            <w:r>
              <w:rPr>
                <w:rFonts w:hint="eastAsia" w:ascii="仿宋" w:hAnsi="仿宋" w:eastAsia="仿宋" w:cs="仿宋"/>
                <w:vertAlign w:val="superscript"/>
                <w:lang w:val="en-US" w:eastAsia="zh-CN"/>
              </w:rPr>
              <w:t>2</w:t>
            </w:r>
            <w:r>
              <w:rPr>
                <w:rFonts w:hint="eastAsia" w:ascii="仿宋" w:hAnsi="仿宋" w:eastAsia="仿宋" w:cs="仿宋"/>
                <w:lang w:val="en-US" w:eastAsia="zh-CN"/>
              </w:rPr>
              <w:t>，开采深度为+422m～+308m。</w:t>
            </w:r>
          </w:p>
          <w:p>
            <w:pPr>
              <w:pStyle w:val="2"/>
              <w:keepNext w:val="0"/>
              <w:keepLines w:val="0"/>
              <w:pageBreakBefore w:val="0"/>
              <w:kinsoku/>
              <w:wordWrap/>
              <w:overflowPunct/>
              <w:topLinePunct w:val="0"/>
              <w:autoSpaceDE/>
              <w:autoSpaceDN/>
              <w:bidi w:val="0"/>
              <w:spacing w:line="240" w:lineRule="auto"/>
              <w:textAlignment w:val="auto"/>
              <w:rPr>
                <w:rFonts w:hint="eastAsia"/>
              </w:rPr>
            </w:pPr>
            <w:r>
              <w:rPr>
                <w:rFonts w:hint="eastAsia" w:ascii="仿宋" w:hAnsi="仿宋" w:eastAsia="仿宋" w:cs="仿宋"/>
                <w:b/>
                <w:bCs/>
                <w:color w:val="000000"/>
                <w:sz w:val="28"/>
                <w:szCs w:val="28"/>
                <w:lang w:eastAsia="zh-CN"/>
              </w:rPr>
              <w:t>现场勘察照片：</w:t>
            </w:r>
            <w:r>
              <w:drawing>
                <wp:inline distT="0" distB="0" distL="114300" distR="114300">
                  <wp:extent cx="4057650" cy="55149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57650" cy="55149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5"/>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11</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11</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9E2275"/>
    <w:rsid w:val="609E22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报告正文"/>
    <w:basedOn w:val="4"/>
    <w:next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4">
    <w:name w:val="Body Text First Indent"/>
    <w:basedOn w:val="5"/>
    <w:qFormat/>
    <w:uiPriority w:val="0"/>
    <w:pPr>
      <w:ind w:firstLine="420" w:firstLineChars="100"/>
    </w:pPr>
    <w:rPr>
      <w:lang w:val="en-US" w:eastAsia="zh-CN"/>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6">
    <w:name w:val="index 4"/>
    <w:basedOn w:val="1"/>
    <w:next w:val="1"/>
    <w:qFormat/>
    <w:uiPriority w:val="0"/>
    <w:pPr>
      <w:ind w:left="1120" w:hanging="280"/>
      <w:jc w:val="left"/>
    </w:pPr>
    <w:rPr>
      <w:rFonts w:ascii="Times New Roman" w:hAnsi="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2023-11-30T07:07:00Z</dcterms:created>
  <dc:creator>雷楠</dc:creator>
  <cp:lastModifiedBy>雷楠</cp:lastModifiedBy>
  <dcterms:modified xsi:type="dcterms:W3CDTF">2023-11-30T07:07:59Z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