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9322"/>
      <w:bookmarkStart w:id="1" w:name="_Toc16246"/>
      <w:bookmarkStart w:id="2" w:name="_Toc27661"/>
      <w:bookmarkStart w:id="3" w:name="_Toc16094"/>
      <w:bookmarkStart w:id="4" w:name="_Toc24090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达县站及进出站天然气管道安全隐患治理工程安全预评价报告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2023.11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黄安勇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S011053000110192003183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S011053000110192003137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为确保达县站、石河站及进出站天然气管道的运行安全，尽可能降低或消除现状风险，重庆气矿拟对达县站及进出站天然气管道安全隐患进行治理。</w:t>
            </w:r>
          </w:p>
          <w:p>
            <w:pPr>
              <w:ind w:firstLine="497" w:firstLineChars="237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为贯彻“安全第一、预防为主、综合治理”方针，依据《中华人民共和国安全生产法》、《建设项目安全设施“三同时”监督管理办法》、《安全评价通则》、《石油天然气行业建设项目（工程）安全预评价报告编写细则》等有关规定，重庆安科公司受重庆气矿委托，对本工程进行安全预评价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本次评价范围包括</w:t>
            </w:r>
            <w:r>
              <w:rPr>
                <w:rFonts w:ascii="仿宋" w:hAnsi="仿宋" w:eastAsia="仿宋"/>
              </w:rPr>
              <w:t>新建</w:t>
            </w:r>
            <w:r>
              <w:rPr>
                <w:rFonts w:hint="eastAsia" w:ascii="仿宋" w:hAnsi="仿宋" w:eastAsia="仿宋"/>
              </w:rPr>
              <w:t>石河集气站1座，改造达县站1座，改造石河站1座；新建金石线D273管道56km，新建石竹复线D406.4管道3.2km；与上述工程相关的防腐、自控、供配电等公用工程。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940050" cy="3865880"/>
                  <wp:effectExtent l="0" t="0" r="12700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0050" cy="386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2023.9.5-9.6,2023.10.11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E4FD0"/>
    <w:rsid w:val="7D5E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2023-11-20T08:39:00Z</dcterms:created>
  <dc:creator>雷楠</dc:creator>
  <cp:lastModifiedBy>雷楠</cp:lastModifiedBy>
  <dcterms:modified xsi:type="dcterms:W3CDTF">2023-11-20T08:39:33Z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