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重庆峰磊矿业有限公司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重庆峰磊矿业有限公司建筑石料用灰岩矿（新建）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3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11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  <w:r>
              <w:rPr>
                <w:rFonts w:hint="eastAsia" w:ascii="仿宋" w:hAnsi="仿宋" w:eastAsia="仿宋" w:cs="Arial"/>
                <w:szCs w:val="28"/>
              </w:rPr>
              <w:t>重庆峰磊矿业有限公司注册时间为20</w:t>
            </w:r>
            <w:r>
              <w:rPr>
                <w:rFonts w:ascii="仿宋" w:hAnsi="仿宋" w:eastAsia="仿宋" w:cs="Arial"/>
                <w:szCs w:val="28"/>
              </w:rPr>
              <w:t>22</w:t>
            </w:r>
            <w:r>
              <w:rPr>
                <w:rFonts w:hint="eastAsia" w:ascii="仿宋" w:hAnsi="仿宋" w:eastAsia="仿宋" w:cs="Arial"/>
                <w:szCs w:val="28"/>
              </w:rPr>
              <w:t>年</w:t>
            </w:r>
            <w:r>
              <w:rPr>
                <w:rFonts w:ascii="仿宋" w:hAnsi="仿宋" w:eastAsia="仿宋" w:cs="Arial"/>
                <w:szCs w:val="28"/>
              </w:rPr>
              <w:t>6</w:t>
            </w:r>
            <w:r>
              <w:rPr>
                <w:rFonts w:hint="eastAsia" w:ascii="仿宋" w:hAnsi="仿宋" w:eastAsia="仿宋" w:cs="Arial"/>
                <w:szCs w:val="28"/>
              </w:rPr>
              <w:t>月</w:t>
            </w:r>
            <w:r>
              <w:rPr>
                <w:rFonts w:ascii="仿宋" w:hAnsi="仿宋" w:eastAsia="仿宋" w:cs="Arial"/>
                <w:szCs w:val="28"/>
              </w:rPr>
              <w:t>17</w:t>
            </w:r>
            <w:r>
              <w:rPr>
                <w:rFonts w:hint="eastAsia" w:ascii="仿宋" w:hAnsi="仿宋" w:eastAsia="仿宋" w:cs="Arial"/>
                <w:szCs w:val="28"/>
              </w:rPr>
              <w:t>日，统一社会信用代码：91500</w:t>
            </w:r>
            <w:r>
              <w:rPr>
                <w:rFonts w:ascii="仿宋" w:hAnsi="仿宋" w:eastAsia="仿宋" w:cs="Arial"/>
                <w:szCs w:val="28"/>
              </w:rPr>
              <w:t>117MAACCXME6M</w:t>
            </w:r>
            <w:r>
              <w:rPr>
                <w:rFonts w:hint="eastAsia" w:ascii="仿宋" w:hAnsi="仿宋" w:eastAsia="仿宋" w:cs="Arial"/>
                <w:szCs w:val="28"/>
              </w:rPr>
              <w:t>，法定代表人：廖晓洪，公司位于重庆市合川区盐井街道办事处观音村5社，经济类型属有限责任公司，经营范围有：矿产资源（非煤矿山）开采，建筑材料销售，非金属矿及制品销售，建筑装饰材料销售、金属材料销售，选矿，矿物洗选加工，机械设备租赁等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该公司</w:t>
            </w:r>
            <w:r>
              <w:rPr>
                <w:rFonts w:ascii="仿宋" w:hAnsi="仿宋" w:eastAsia="仿宋" w:cs="Arial"/>
                <w:szCs w:val="28"/>
              </w:rPr>
              <w:t>通过</w:t>
            </w:r>
            <w:r>
              <w:rPr>
                <w:rFonts w:hint="eastAsia" w:ascii="仿宋" w:hAnsi="仿宋" w:eastAsia="仿宋" w:cs="Arial"/>
                <w:szCs w:val="28"/>
              </w:rPr>
              <w:t>重庆合川区</w:t>
            </w:r>
            <w:r>
              <w:rPr>
                <w:rFonts w:ascii="仿宋" w:hAnsi="仿宋" w:eastAsia="仿宋" w:cs="Arial"/>
                <w:szCs w:val="28"/>
              </w:rPr>
              <w:t>公共资源交易中心</w:t>
            </w:r>
            <w:r>
              <w:rPr>
                <w:rFonts w:hint="eastAsia" w:ascii="仿宋" w:hAnsi="仿宋" w:eastAsia="仿宋" w:cs="Arial"/>
                <w:szCs w:val="28"/>
              </w:rPr>
              <w:t>拍卖</w:t>
            </w:r>
            <w:r>
              <w:rPr>
                <w:rFonts w:ascii="仿宋" w:hAnsi="仿宋" w:eastAsia="仿宋" w:cs="Arial"/>
                <w:szCs w:val="28"/>
              </w:rPr>
              <w:t>取得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合川区盐井街道观音村五社建筑石料用灰岩矿矿权</w:t>
            </w:r>
            <w:r>
              <w:rPr>
                <w:rFonts w:hint="eastAsia" w:ascii="仿宋" w:hAnsi="仿宋" w:eastAsia="仿宋" w:cs="Arial"/>
                <w:szCs w:val="28"/>
              </w:rPr>
              <w:t>，并取得采矿许可证证号：</w:t>
            </w:r>
            <w:r>
              <w:rPr>
                <w:rFonts w:ascii="仿宋" w:hAnsi="仿宋" w:eastAsia="仿宋" w:cs="Arial"/>
                <w:szCs w:val="28"/>
              </w:rPr>
              <w:t>C5001172023107150155782</w:t>
            </w:r>
            <w:r>
              <w:rPr>
                <w:rFonts w:hint="eastAsia" w:ascii="仿宋" w:hAnsi="仿宋" w:eastAsia="仿宋" w:cs="Arial"/>
                <w:szCs w:val="28"/>
              </w:rPr>
              <w:t>，</w:t>
            </w:r>
            <w:r>
              <w:rPr>
                <w:rFonts w:ascii="仿宋" w:hAnsi="仿宋" w:eastAsia="仿宋" w:cs="Arial"/>
                <w:szCs w:val="28"/>
              </w:rPr>
              <w:t>有效期20</w:t>
            </w:r>
            <w:r>
              <w:rPr>
                <w:rFonts w:hint="eastAsia" w:ascii="仿宋" w:hAnsi="仿宋" w:eastAsia="仿宋" w:cs="Arial"/>
                <w:szCs w:val="28"/>
              </w:rPr>
              <w:t>2</w:t>
            </w:r>
            <w:r>
              <w:rPr>
                <w:rFonts w:ascii="仿宋" w:hAnsi="仿宋" w:eastAsia="仿宋" w:cs="Arial"/>
                <w:szCs w:val="28"/>
              </w:rPr>
              <w:t>3年8月22日至2026年9月22日</w:t>
            </w:r>
            <w:r>
              <w:rPr>
                <w:rFonts w:hint="eastAsia" w:ascii="仿宋" w:hAnsi="仿宋" w:eastAsia="仿宋" w:cs="Arial"/>
                <w:szCs w:val="28"/>
              </w:rPr>
              <w:t>。矿区范围由</w:t>
            </w:r>
            <w:r>
              <w:rPr>
                <w:rFonts w:ascii="仿宋" w:hAnsi="仿宋" w:eastAsia="仿宋" w:cs="Arial"/>
                <w:szCs w:val="28"/>
              </w:rPr>
              <w:t>4</w:t>
            </w:r>
            <w:r>
              <w:rPr>
                <w:rFonts w:hint="eastAsia" w:ascii="仿宋" w:hAnsi="仿宋" w:eastAsia="仿宋" w:cs="Arial"/>
                <w:szCs w:val="28"/>
              </w:rPr>
              <w:t>个拐点闭合圈定，矿区面积0.</w:t>
            </w:r>
            <w:r>
              <w:rPr>
                <w:rFonts w:ascii="仿宋" w:hAnsi="仿宋" w:eastAsia="仿宋" w:cs="Arial"/>
                <w:szCs w:val="28"/>
              </w:rPr>
              <w:t>0466</w:t>
            </w:r>
            <w:r>
              <w:rPr>
                <w:rFonts w:hint="eastAsia" w:ascii="仿宋" w:hAnsi="仿宋" w:eastAsia="仿宋" w:cs="Arial"/>
                <w:szCs w:val="28"/>
              </w:rPr>
              <w:t>km</w:t>
            </w:r>
            <w:r>
              <w:rPr>
                <w:rFonts w:hint="eastAsia" w:ascii="仿宋" w:hAnsi="仿宋" w:eastAsia="仿宋" w:cs="Arial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Arial"/>
                <w:szCs w:val="28"/>
              </w:rPr>
              <w:t>，开采标高+</w:t>
            </w:r>
            <w:r>
              <w:rPr>
                <w:rFonts w:ascii="仿宋" w:hAnsi="仿宋" w:eastAsia="仿宋" w:cs="Arial"/>
                <w:szCs w:val="28"/>
              </w:rPr>
              <w:t>380</w:t>
            </w:r>
            <w:r>
              <w:rPr>
                <w:rFonts w:hint="eastAsia" w:ascii="仿宋" w:hAnsi="仿宋" w:eastAsia="仿宋" w:cs="Arial"/>
                <w:szCs w:val="28"/>
              </w:rPr>
              <w:t>m～+</w:t>
            </w:r>
            <w:r>
              <w:rPr>
                <w:rFonts w:ascii="仿宋" w:hAnsi="仿宋" w:eastAsia="仿宋" w:cs="Arial"/>
                <w:szCs w:val="28"/>
              </w:rPr>
              <w:t>251</w:t>
            </w:r>
            <w:r>
              <w:rPr>
                <w:rFonts w:hint="eastAsia" w:ascii="仿宋" w:hAnsi="仿宋" w:eastAsia="仿宋" w:cs="Arial"/>
                <w:szCs w:val="28"/>
              </w:rPr>
              <w:t>m，生产规模为</w:t>
            </w:r>
            <w:r>
              <w:rPr>
                <w:rFonts w:ascii="仿宋" w:hAnsi="仿宋" w:eastAsia="仿宋" w:cs="Arial"/>
                <w:szCs w:val="28"/>
              </w:rPr>
              <w:t>10</w:t>
            </w:r>
            <w:r>
              <w:rPr>
                <w:rFonts w:hint="eastAsia" w:ascii="仿宋" w:hAnsi="仿宋" w:eastAsia="仿宋" w:cs="Arial"/>
                <w:szCs w:val="28"/>
              </w:rPr>
              <w:t>0万吨/年，露天开采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建筑石料用灰岩</w:t>
            </w:r>
            <w:r>
              <w:rPr>
                <w:rFonts w:hint="eastAsia" w:ascii="仿宋" w:hAnsi="仿宋" w:eastAsia="仿宋" w:cs="Arial"/>
                <w:szCs w:val="28"/>
              </w:rPr>
              <w:t>。</w:t>
            </w:r>
          </w:p>
          <w:p>
            <w:pPr>
              <w:adjustRightInd w:val="0"/>
              <w:snapToGrid w:val="0"/>
              <w:spacing w:line="276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根据《建设项目安全设施“三同时”监督管理办法》等有关规定，矿山建设项目应按扩建性质履行建设项目安全设施 “三同时”程序。</w:t>
            </w:r>
            <w:r>
              <w:rPr>
                <w:rFonts w:hint="eastAsia" w:ascii="仿宋" w:hAnsi="仿宋" w:eastAsia="仿宋" w:cs="仿宋"/>
                <w:szCs w:val="21"/>
              </w:rPr>
              <w:t>鉴于此，重庆峰磊矿业有限公司于202</w:t>
            </w:r>
            <w:r>
              <w:rPr>
                <w:rFonts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10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月委托重庆市安全生产科学研究有限公司对该矿山进行安全预评价。</w:t>
            </w:r>
          </w:p>
          <w:p>
            <w:pPr>
              <w:pStyle w:val="2"/>
              <w:ind w:firstLine="24"/>
            </w:pPr>
          </w:p>
          <w:p>
            <w:pPr>
              <w:adjustRightInd w:val="0"/>
              <w:snapToGrid w:val="0"/>
              <w:spacing w:line="360" w:lineRule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eastAsia="Times New Roman"/>
                <w:snapToGrid w:val="0"/>
                <w:color w:val="000000"/>
                <w:w w:val="0"/>
                <w:kern w:val="0"/>
                <w:sz w:val="16"/>
                <w:szCs w:val="0"/>
                <w:u w:val="none" w:color="000000"/>
                <w:shd w:val="clear" w:color="000000" w:fill="000000"/>
              </w:rPr>
              <w:t xml:space="preserve"> </w:t>
            </w:r>
            <w:r>
              <w:drawing>
                <wp:inline distT="0" distB="0" distL="114300" distR="114300">
                  <wp:extent cx="3829050" cy="48768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9050" cy="487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3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10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23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10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23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A313F"/>
    <w:rsid w:val="52DA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2023-11-15T07:42:00Z</dcterms:created>
  <dc:creator>雷楠</dc:creator>
  <cp:lastModifiedBy>雷楠</cp:lastModifiedBy>
  <dcterms:modified xsi:type="dcterms:W3CDTF">2023-11-15T07:42:54Z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