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重庆中环建设有限公司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adjustRightInd w:val="0"/>
              <w:snapToGrid w:val="0"/>
              <w:spacing w:line="240" w:lineRule="auto"/>
              <w:jc w:val="center"/>
              <w:rPr>
                <w:rFonts w:hint="eastAsia" w:ascii="仿宋" w:hAnsi="仿宋" w:eastAsia="仿宋" w:cs="仿宋"/>
                <w:bCs/>
                <w:color w:val="000000"/>
                <w:szCs w:val="21"/>
                <w:lang w:val="en-US"/>
              </w:rPr>
            </w:pPr>
            <w:r>
              <w:rPr>
                <w:rFonts w:hint="eastAsia" w:ascii="仿宋" w:hAnsi="仿宋" w:eastAsia="仿宋" w:cs="仿宋"/>
                <w:kern w:val="2"/>
                <w:sz w:val="21"/>
                <w:lang w:val="en-US" w:eastAsia="zh-CN" w:bidi="ar-SA"/>
              </w:rPr>
              <w:t>重庆中环建设有限公司（金属非金属矿山采掘施工）安全现状评价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2023.12</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陈兴勇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030160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重庆中环建设有限公司成立于1987年10月17日，统一社会信用代码为9150000020289820XH，经济类型为有限责任公司，住所位于重庆市渝北区回兴街道服装城大道2号，法定代表人为赖成军，注册资本金94174.09万元。</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中环建设有限公司具有重庆市住房和城乡建设委员会颁发的建筑业企业资质证书，证书编号为D250032571，资质类别包括矿山工程施工总承包壹级，有效期至2022年12月31日，2022年10月28日住房和城乡建设部办公厅发布了《关于建设工程企业资质有关事宜的通知》（建办市函〔2022〕361号），统一将建筑业企业资质证书有效期统一延期至2023年12月31日。</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b/>
                <w:bCs/>
                <w:color w:val="000000"/>
                <w:sz w:val="28"/>
                <w:szCs w:val="28"/>
                <w:lang w:eastAsia="zh-CN"/>
              </w:rPr>
            </w:pPr>
            <w:r>
              <w:rPr>
                <w:rFonts w:hint="eastAsia" w:ascii="仿宋" w:hAnsi="仿宋" w:eastAsia="仿宋" w:cs="仿宋"/>
                <w:lang w:val="en-US" w:eastAsia="zh-CN"/>
              </w:rPr>
              <w:t>重庆中环建设有限公司于2020年8月18日取得安全生产许可证，证号为（渝）FM安许证字[2020]采掘延二0002号，有效期至2023年8月17日，许可范围为采掘施工。</w:t>
            </w:r>
          </w:p>
          <w:p>
            <w:pPr>
              <w:pStyle w:val="4"/>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b/>
                <w:bCs/>
                <w:color w:val="000000"/>
                <w:sz w:val="28"/>
                <w:szCs w:val="28"/>
                <w:lang w:eastAsia="zh-CN"/>
              </w:rPr>
            </w:pPr>
            <w:r>
              <w:rPr>
                <w:rFonts w:hint="eastAsia" w:ascii="仿宋" w:hAnsi="仿宋" w:eastAsia="仿宋" w:cs="仿宋"/>
                <w:b/>
                <w:bCs/>
                <w:color w:val="000000"/>
                <w:sz w:val="28"/>
                <w:szCs w:val="28"/>
                <w:lang w:eastAsia="zh-CN"/>
              </w:rPr>
              <w:t>现场勘察照片：</w:t>
            </w:r>
          </w:p>
          <w:p>
            <w:pPr>
              <w:pStyle w:val="4"/>
              <w:keepNext w:val="0"/>
              <w:keepLines w:val="0"/>
              <w:pageBreakBefore w:val="0"/>
              <w:kinsoku/>
              <w:wordWrap/>
              <w:overflowPunct/>
              <w:topLinePunct w:val="0"/>
              <w:autoSpaceDE/>
              <w:autoSpaceDN/>
              <w:bidi w:val="0"/>
              <w:spacing w:line="240" w:lineRule="auto"/>
              <w:textAlignment w:val="auto"/>
              <w:rPr>
                <w:rFonts w:hint="eastAsia"/>
              </w:rPr>
            </w:pPr>
            <w:r>
              <w:drawing>
                <wp:inline distT="0" distB="0" distL="114300" distR="114300">
                  <wp:extent cx="5358130" cy="3921760"/>
                  <wp:effectExtent l="0" t="0" r="1397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58130" cy="39217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27</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刘  陶</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27</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3B4B5E"/>
    <w:rsid w:val="1F3B4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50" w:beforeLines="50" w:after="50" w:afterLines="50" w:line="360" w:lineRule="auto"/>
      <w:ind w:firstLine="0" w:firstLineChars="0"/>
      <w:jc w:val="left"/>
      <w:outlineLvl w:val="2"/>
    </w:pPr>
    <w:rPr>
      <w:rFonts w:ascii="Calibri" w:hAnsi="Calibri" w:eastAsia="黑体"/>
      <w:b/>
      <w:bCs/>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footer"/>
    <w:basedOn w:val="1"/>
    <w:next w:val="5"/>
    <w:qFormat/>
    <w:uiPriority w:val="0"/>
    <w:pPr>
      <w:tabs>
        <w:tab w:val="center" w:pos="4153"/>
        <w:tab w:val="right" w:pos="8306"/>
      </w:tabs>
      <w:snapToGrid w:val="0"/>
      <w:jc w:val="left"/>
    </w:pPr>
    <w:rPr>
      <w:sz w:val="1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2023-12-22T01:01:00Z</dcterms:created>
  <dc:creator>雷楠</dc:creator>
  <cp:lastModifiedBy>雷楠</cp:lastModifiedBy>
  <dcterms:modified xsi:type="dcterms:W3CDTF">2023-12-22T01:01:27Z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