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南川页岩气田阳春沟区块Y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/>
              </w:rPr>
              <w:t>53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</w:rPr>
              <w:t>井组开发方案地面工程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9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南川页岩气田阳春沟区块Y53井组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位于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重庆市南川区南平镇境内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南川页岩气田阳春沟区块Y53井组开发方案地面工程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（以下简称“本工程”）建设内容主要包括：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扩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建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Y53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集气站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座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主要包括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以新建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井式流量计橇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1座并预留流量计撬接口，新建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台</w:t>
            </w:r>
            <w:r>
              <w:rPr>
                <w:rFonts w:hint="default" w:ascii="仿宋" w:hAnsi="仿宋" w:eastAsia="仿宋" w:cs="Times New Roman"/>
                <w:sz w:val="21"/>
                <w:szCs w:val="21"/>
              </w:rPr>
              <w:t>DN1200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分离器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利旧2台10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×104m3/d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压缩机，新建1台45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×104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m3/d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分子筛脱水撬，新建1套试采气一体化阀组撬，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及与上述工程配套的供配电、仪表及控制系统、通信及监控、消防及给排水、建（构）筑物等公用工程及辅助工程。</w:t>
            </w:r>
          </w:p>
          <w:p>
            <w:pPr>
              <w:spacing w:line="240" w:lineRule="auto"/>
              <w:ind w:firstLine="560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本工程页岩气中以甲烷为主，摩尔百分含量为98.6%，乙烷为0.46%，丙烷及以上重烃组分含量为0.01%，C0₂含量为0.65%，相对密度0.5634。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5223510" cy="3884930"/>
                  <wp:effectExtent l="0" t="0" r="15240" b="127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3510" cy="3884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Y53集气站站场与架空电力线防护间距不满足（杆高18m，与压缩机间距25m，小于1.5倍杆高）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B83B56"/>
    <w:rsid w:val="2FB8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2023-12-04T06:25:00Z</dcterms:created>
  <dc:creator>雷楠</dc:creator>
  <cp:lastModifiedBy>雷楠</cp:lastModifiedBy>
  <dcterms:modified xsi:type="dcterms:W3CDTF">2023-12-04T06:25:35Z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