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6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021"/>
        <w:gridCol w:w="1289"/>
        <w:gridCol w:w="511"/>
        <w:gridCol w:w="438"/>
        <w:gridCol w:w="311"/>
        <w:gridCol w:w="1287"/>
        <w:gridCol w:w="163"/>
        <w:gridCol w:w="321"/>
        <w:gridCol w:w="39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秀山县平兴砂石有限公司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秀山县平兴砂石有限公司建筑石料用灰岩矿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李治友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李治友/欧建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2023.12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李治友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030160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钱   鹏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033517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20" w:firstLineChars="200"/>
              <w:textAlignment w:val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秀山县平兴砂石有限公司成立于2009年3月20日，住所位于重庆市秀山县隘口镇，经济类型为有限责任公司，法定代表人为杨均，统一社会信用代码为91500241686217684U，经营范围包括石灰岩、石英岩露天开采，石灰岩、石英岩销售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20" w:firstLineChars="200"/>
              <w:textAlignment w:val="auto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秀山县平兴砂石有限公司建筑石料用灰岩矿证件齐全；采矿许可证证号C5002412011017130103585，生产规模20万t/a，有效期自2019年4月14日至2027年9月30日；安全生产许可证编号为（渝）FM安证许字[2020]秀山延二380088号，有效期自2020年12月30日至2023年12月29日。矿山目前处于正常生产状态。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eastAsia="zh-CN"/>
              </w:rPr>
              <w:t>现场勘察照片：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/>
              </w:rPr>
            </w:pPr>
            <w:r>
              <w:drawing>
                <wp:inline distT="0" distB="0" distL="114300" distR="114300">
                  <wp:extent cx="5233670" cy="3964940"/>
                  <wp:effectExtent l="0" t="0" r="5080" b="1651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3670" cy="3964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现场开展工作情况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李治友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892446"/>
    <w:rsid w:val="30892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报告正文"/>
    <w:basedOn w:val="4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4">
    <w:name w:val="Body Text First Indent"/>
    <w:basedOn w:val="5"/>
    <w:qFormat/>
    <w:uiPriority w:val="0"/>
    <w:pPr>
      <w:ind w:firstLine="420" w:firstLineChars="100"/>
    </w:pPr>
    <w:rPr>
      <w:lang w:val="en-US" w:eastAsia="zh-CN"/>
    </w:rPr>
  </w:style>
  <w:style w:type="paragraph" w:styleId="5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2023-12-22T00:53:00Z</dcterms:created>
  <dc:creator>雷楠</dc:creator>
  <cp:lastModifiedBy>雷楠</cp:lastModifiedBy>
  <dcterms:modified xsi:type="dcterms:W3CDTF">2023-12-22T00:53:49Z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