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5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818"/>
        <w:gridCol w:w="20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重庆市宜滋机制砂有限公司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重庆市宜滋机制砂有限公司水泥配料用砂岩矿（扩建）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0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2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2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05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罗青海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202</w:t>
            </w:r>
            <w:r>
              <w:rPr>
                <w:rFonts w:cs="仿宋"/>
                <w:color w:val="000000"/>
                <w:spacing w:val="-14"/>
                <w:sz w:val="21"/>
                <w:szCs w:val="21"/>
                <w:lang w:eastAsia="zh-CN"/>
              </w:rPr>
              <w:t>3</w:t>
            </w: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cs="仿宋"/>
                <w:color w:val="000000"/>
                <w:spacing w:val="-14"/>
                <w:sz w:val="21"/>
                <w:szCs w:val="21"/>
                <w:lang w:eastAsia="zh-CN"/>
              </w:rPr>
              <w:t>1</w:t>
            </w: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月</w:t>
            </w:r>
          </w:p>
        </w:tc>
        <w:tc>
          <w:tcPr>
            <w:tcW w:w="2268" w:type="dxa"/>
            <w:gridSpan w:val="4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李治友</w:t>
            </w:r>
          </w:p>
        </w:tc>
        <w:tc>
          <w:tcPr>
            <w:tcW w:w="2057" w:type="dxa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26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205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026317</w:t>
            </w:r>
          </w:p>
        </w:tc>
        <w:tc>
          <w:tcPr>
            <w:tcW w:w="2268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55180172489</w:t>
            </w:r>
          </w:p>
        </w:tc>
        <w:tc>
          <w:tcPr>
            <w:tcW w:w="205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罗青海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030480</w:t>
            </w:r>
          </w:p>
        </w:tc>
        <w:tc>
          <w:tcPr>
            <w:tcW w:w="2268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55200257985</w:t>
            </w:r>
          </w:p>
        </w:tc>
        <w:tc>
          <w:tcPr>
            <w:tcW w:w="205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033483</w:t>
            </w:r>
          </w:p>
        </w:tc>
        <w:tc>
          <w:tcPr>
            <w:tcW w:w="2268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5522</w:t>
            </w:r>
            <w:r>
              <w:rPr>
                <w:rFonts w:ascii="仿宋" w:hAnsi="仿宋" w:eastAsia="仿宋" w:cs="仿宋"/>
                <w:color w:val="000000"/>
                <w:szCs w:val="21"/>
              </w:rPr>
              <w:t>0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312402</w:t>
            </w:r>
          </w:p>
        </w:tc>
        <w:tc>
          <w:tcPr>
            <w:tcW w:w="205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037349</w:t>
            </w:r>
          </w:p>
        </w:tc>
        <w:tc>
          <w:tcPr>
            <w:tcW w:w="2268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19220313492</w:t>
            </w:r>
          </w:p>
        </w:tc>
        <w:tc>
          <w:tcPr>
            <w:tcW w:w="205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023846</w:t>
            </w:r>
          </w:p>
        </w:tc>
        <w:tc>
          <w:tcPr>
            <w:tcW w:w="2268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55180193792</w:t>
            </w:r>
          </w:p>
        </w:tc>
        <w:tc>
          <w:tcPr>
            <w:tcW w:w="205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刘  陶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037350</w:t>
            </w:r>
          </w:p>
        </w:tc>
        <w:tc>
          <w:tcPr>
            <w:tcW w:w="2268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5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026313</w:t>
            </w:r>
          </w:p>
        </w:tc>
        <w:tc>
          <w:tcPr>
            <w:tcW w:w="2268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55190209582</w:t>
            </w:r>
          </w:p>
        </w:tc>
        <w:tc>
          <w:tcPr>
            <w:tcW w:w="205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001493</w:t>
            </w:r>
          </w:p>
        </w:tc>
        <w:tc>
          <w:tcPr>
            <w:tcW w:w="2268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55070030029</w:t>
            </w:r>
          </w:p>
        </w:tc>
        <w:tc>
          <w:tcPr>
            <w:tcW w:w="205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冯  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019237</w:t>
            </w:r>
          </w:p>
        </w:tc>
        <w:tc>
          <w:tcPr>
            <w:tcW w:w="2268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55130140330</w:t>
            </w:r>
          </w:p>
        </w:tc>
        <w:tc>
          <w:tcPr>
            <w:tcW w:w="205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pStyle w:val="4"/>
              <w:snapToGrid w:val="0"/>
              <w:spacing w:after="0" w:line="240" w:lineRule="auto"/>
              <w:ind w:firstLine="420" w:firstLineChars="200"/>
              <w:rPr>
                <w:rFonts w:ascii="仿宋" w:hAnsi="仿宋" w:eastAsia="仿宋" w:cs="Arial"/>
                <w:szCs w:val="28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</w:t>
            </w:r>
            <w:r>
              <w:rPr>
                <w:rFonts w:hint="eastAsia" w:ascii="仿宋" w:hAnsi="仿宋" w:eastAsia="仿宋" w:cs="Arial"/>
                <w:szCs w:val="28"/>
              </w:rPr>
              <w:t>重庆市宜滋机制砂有限公司注册时间为20</w:t>
            </w:r>
            <w:r>
              <w:rPr>
                <w:rFonts w:ascii="仿宋" w:hAnsi="仿宋" w:eastAsia="仿宋" w:cs="Arial"/>
                <w:szCs w:val="28"/>
              </w:rPr>
              <w:t>13</w:t>
            </w:r>
            <w:r>
              <w:rPr>
                <w:rFonts w:hint="eastAsia" w:ascii="仿宋" w:hAnsi="仿宋" w:eastAsia="仿宋" w:cs="Arial"/>
                <w:szCs w:val="28"/>
              </w:rPr>
              <w:t>年</w:t>
            </w:r>
            <w:r>
              <w:rPr>
                <w:rFonts w:ascii="仿宋" w:hAnsi="仿宋" w:eastAsia="仿宋" w:cs="Arial"/>
                <w:szCs w:val="28"/>
              </w:rPr>
              <w:t>5</w:t>
            </w:r>
            <w:r>
              <w:rPr>
                <w:rFonts w:hint="eastAsia" w:ascii="仿宋" w:hAnsi="仿宋" w:eastAsia="仿宋" w:cs="Arial"/>
                <w:szCs w:val="28"/>
              </w:rPr>
              <w:t>月</w:t>
            </w:r>
            <w:r>
              <w:rPr>
                <w:rFonts w:ascii="仿宋" w:hAnsi="仿宋" w:eastAsia="仿宋" w:cs="Arial"/>
                <w:szCs w:val="28"/>
              </w:rPr>
              <w:t>22</w:t>
            </w:r>
            <w:r>
              <w:rPr>
                <w:rFonts w:hint="eastAsia" w:ascii="仿宋" w:hAnsi="仿宋" w:eastAsia="仿宋" w:cs="Arial"/>
                <w:szCs w:val="28"/>
              </w:rPr>
              <w:t>日，统一社会信用代码：</w:t>
            </w:r>
            <w:r>
              <w:rPr>
                <w:rFonts w:ascii="仿宋" w:hAnsi="仿宋" w:eastAsia="仿宋" w:cs="Arial"/>
                <w:szCs w:val="28"/>
              </w:rPr>
              <w:t>91500117068264125L</w:t>
            </w:r>
            <w:r>
              <w:rPr>
                <w:rFonts w:hint="eastAsia" w:ascii="仿宋" w:hAnsi="仿宋" w:eastAsia="仿宋" w:cs="Arial"/>
                <w:szCs w:val="28"/>
              </w:rPr>
              <w:t>，法定代表人：王士银，公司位于重庆市合川区双凤镇车山村五社，经济类型属有限责任公司，经营范围：水泥配料用砂岩露天开采；机制砂、黄砂加工、销售等。</w:t>
            </w:r>
          </w:p>
          <w:p>
            <w:pPr>
              <w:pStyle w:val="4"/>
              <w:snapToGrid w:val="0"/>
              <w:spacing w:after="0" w:line="240" w:lineRule="auto"/>
              <w:ind w:firstLine="420" w:firstLineChars="200"/>
              <w:rPr>
                <w:rFonts w:ascii="仿宋" w:hAnsi="仿宋" w:eastAsia="仿宋" w:cs="Arial"/>
                <w:szCs w:val="28"/>
              </w:rPr>
            </w:pPr>
            <w:r>
              <w:rPr>
                <w:rFonts w:hint="eastAsia" w:ascii="仿宋" w:hAnsi="仿宋" w:eastAsia="仿宋" w:cs="Arial"/>
                <w:szCs w:val="28"/>
              </w:rPr>
              <w:t>公司所属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重庆市宜滋机制砂有限公司水泥配料用砂岩矿，原</w:t>
            </w:r>
            <w:r>
              <w:rPr>
                <w:rFonts w:hint="eastAsia" w:ascii="仿宋" w:hAnsi="仿宋" w:eastAsia="仿宋" w:cs="Arial"/>
                <w:szCs w:val="28"/>
              </w:rPr>
              <w:t>矿区范围由</w:t>
            </w:r>
            <w:r>
              <w:rPr>
                <w:rFonts w:ascii="仿宋" w:hAnsi="仿宋" w:eastAsia="仿宋" w:cs="Arial"/>
                <w:szCs w:val="28"/>
              </w:rPr>
              <w:t>6</w:t>
            </w:r>
            <w:r>
              <w:rPr>
                <w:rFonts w:hint="eastAsia" w:ascii="仿宋" w:hAnsi="仿宋" w:eastAsia="仿宋" w:cs="Arial"/>
                <w:szCs w:val="28"/>
              </w:rPr>
              <w:t>个拐点闭合圈定，矿区面积0.0</w:t>
            </w:r>
            <w:r>
              <w:rPr>
                <w:rFonts w:ascii="仿宋" w:hAnsi="仿宋" w:eastAsia="仿宋" w:cs="Arial"/>
                <w:szCs w:val="28"/>
              </w:rPr>
              <w:t>212</w:t>
            </w:r>
            <w:r>
              <w:rPr>
                <w:rFonts w:hint="eastAsia" w:ascii="仿宋" w:hAnsi="仿宋" w:eastAsia="仿宋" w:cs="Arial"/>
                <w:szCs w:val="28"/>
              </w:rPr>
              <w:t>km</w:t>
            </w:r>
            <w:r>
              <w:rPr>
                <w:rFonts w:hint="eastAsia" w:ascii="仿宋" w:hAnsi="仿宋" w:eastAsia="仿宋" w:cs="Arial"/>
                <w:szCs w:val="28"/>
                <w:vertAlign w:val="superscript"/>
              </w:rPr>
              <w:t>2</w:t>
            </w:r>
            <w:r>
              <w:rPr>
                <w:rFonts w:hint="eastAsia" w:ascii="仿宋" w:hAnsi="仿宋" w:eastAsia="仿宋" w:cs="Arial"/>
                <w:szCs w:val="28"/>
              </w:rPr>
              <w:t>，开采标高+</w:t>
            </w:r>
            <w:r>
              <w:rPr>
                <w:rFonts w:ascii="仿宋" w:hAnsi="仿宋" w:eastAsia="仿宋" w:cs="Arial"/>
                <w:szCs w:val="28"/>
              </w:rPr>
              <w:t>400</w:t>
            </w:r>
            <w:r>
              <w:rPr>
                <w:rFonts w:hint="eastAsia" w:ascii="仿宋" w:hAnsi="仿宋" w:eastAsia="仿宋" w:cs="Arial"/>
                <w:szCs w:val="28"/>
              </w:rPr>
              <w:t>m～+</w:t>
            </w:r>
            <w:r>
              <w:rPr>
                <w:rFonts w:ascii="仿宋" w:hAnsi="仿宋" w:eastAsia="仿宋" w:cs="Arial"/>
                <w:szCs w:val="28"/>
              </w:rPr>
              <w:t>32</w:t>
            </w:r>
            <w:r>
              <w:rPr>
                <w:rFonts w:hint="eastAsia" w:ascii="仿宋" w:hAnsi="仿宋" w:eastAsia="仿宋" w:cs="Arial"/>
                <w:szCs w:val="28"/>
              </w:rPr>
              <w:t>5m，生产规模为20万吨/年，露天开采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水泥配料用砂岩</w:t>
            </w:r>
            <w:r>
              <w:rPr>
                <w:rFonts w:hint="eastAsia" w:ascii="仿宋" w:hAnsi="仿宋" w:eastAsia="仿宋" w:cs="Arial"/>
                <w:szCs w:val="28"/>
              </w:rPr>
              <w:t>。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因矿区范围内资源枯竭</w:t>
            </w:r>
            <w:r>
              <w:rPr>
                <w:rFonts w:hint="eastAsia" w:ascii="仿宋" w:hAnsi="仿宋" w:eastAsia="仿宋" w:cs="Arial"/>
                <w:szCs w:val="28"/>
              </w:rPr>
              <w:t>，企业于2</w:t>
            </w:r>
            <w:r>
              <w:rPr>
                <w:rFonts w:ascii="仿宋" w:hAnsi="仿宋" w:eastAsia="仿宋" w:cs="Arial"/>
                <w:szCs w:val="28"/>
              </w:rPr>
              <w:t>021</w:t>
            </w:r>
            <w:r>
              <w:rPr>
                <w:rFonts w:hint="eastAsia" w:ascii="仿宋" w:hAnsi="仿宋" w:eastAsia="仿宋" w:cs="Arial"/>
                <w:szCs w:val="28"/>
              </w:rPr>
              <w:t>年申请扩大矿区范围增划资源。并于2</w:t>
            </w:r>
            <w:r>
              <w:rPr>
                <w:rFonts w:ascii="仿宋" w:hAnsi="仿宋" w:eastAsia="仿宋" w:cs="Arial"/>
                <w:szCs w:val="28"/>
              </w:rPr>
              <w:t>023</w:t>
            </w:r>
            <w:r>
              <w:rPr>
                <w:rFonts w:hint="eastAsia" w:ascii="仿宋" w:hAnsi="仿宋" w:eastAsia="仿宋" w:cs="Arial"/>
                <w:szCs w:val="28"/>
              </w:rPr>
              <w:t>年7月在重庆市合川区规划和自然资源局公开挂牌出让中取得矿权，矿区范围由</w:t>
            </w:r>
            <w:r>
              <w:rPr>
                <w:rFonts w:ascii="仿宋" w:hAnsi="仿宋" w:eastAsia="仿宋" w:cs="Arial"/>
                <w:szCs w:val="28"/>
              </w:rPr>
              <w:t>5</w:t>
            </w:r>
            <w:r>
              <w:rPr>
                <w:rFonts w:hint="eastAsia" w:ascii="仿宋" w:hAnsi="仿宋" w:eastAsia="仿宋" w:cs="Arial"/>
                <w:szCs w:val="28"/>
              </w:rPr>
              <w:t>个拐点闭合圈定，矿区面积0.0</w:t>
            </w:r>
            <w:r>
              <w:rPr>
                <w:rFonts w:ascii="仿宋" w:hAnsi="仿宋" w:eastAsia="仿宋" w:cs="Arial"/>
                <w:szCs w:val="28"/>
              </w:rPr>
              <w:t>309</w:t>
            </w:r>
            <w:r>
              <w:rPr>
                <w:rFonts w:hint="eastAsia" w:ascii="仿宋" w:hAnsi="仿宋" w:eastAsia="仿宋" w:cs="Arial"/>
                <w:szCs w:val="28"/>
              </w:rPr>
              <w:t>km</w:t>
            </w:r>
            <w:r>
              <w:rPr>
                <w:rFonts w:hint="eastAsia" w:ascii="仿宋" w:hAnsi="仿宋" w:eastAsia="仿宋" w:cs="Arial"/>
                <w:szCs w:val="28"/>
                <w:vertAlign w:val="superscript"/>
              </w:rPr>
              <w:t>2</w:t>
            </w:r>
            <w:r>
              <w:rPr>
                <w:rFonts w:hint="eastAsia" w:ascii="仿宋" w:hAnsi="仿宋" w:eastAsia="仿宋" w:cs="Arial"/>
                <w:szCs w:val="28"/>
              </w:rPr>
              <w:t>，开采标高+</w:t>
            </w:r>
            <w:r>
              <w:rPr>
                <w:rFonts w:ascii="仿宋" w:hAnsi="仿宋" w:eastAsia="仿宋" w:cs="Arial"/>
                <w:szCs w:val="28"/>
              </w:rPr>
              <w:t>400</w:t>
            </w:r>
            <w:r>
              <w:rPr>
                <w:rFonts w:hint="eastAsia" w:ascii="仿宋" w:hAnsi="仿宋" w:eastAsia="仿宋" w:cs="Arial"/>
                <w:szCs w:val="28"/>
              </w:rPr>
              <w:t>m～+</w:t>
            </w:r>
            <w:r>
              <w:rPr>
                <w:rFonts w:ascii="仿宋" w:hAnsi="仿宋" w:eastAsia="仿宋" w:cs="Arial"/>
                <w:szCs w:val="28"/>
              </w:rPr>
              <w:t>300</w:t>
            </w:r>
            <w:r>
              <w:rPr>
                <w:rFonts w:hint="eastAsia" w:ascii="仿宋" w:hAnsi="仿宋" w:eastAsia="仿宋" w:cs="Arial"/>
                <w:szCs w:val="28"/>
              </w:rPr>
              <w:t>m，生产规模为20万吨/年，露天开采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水泥配料用砂岩</w:t>
            </w:r>
            <w:r>
              <w:rPr>
                <w:rFonts w:hint="eastAsia" w:ascii="仿宋" w:hAnsi="仿宋" w:eastAsia="仿宋" w:cs="Arial"/>
                <w:szCs w:val="28"/>
              </w:rPr>
              <w:t>。项目属于扩建性质。</w:t>
            </w:r>
          </w:p>
          <w:p>
            <w:pPr>
              <w:adjustRightInd w:val="0"/>
              <w:snapToGrid w:val="0"/>
              <w:spacing w:line="276" w:lineRule="auto"/>
              <w:ind w:firstLine="420" w:firstLineChars="200"/>
              <w:rPr>
                <w:rFonts w:ascii="仿宋" w:hAnsi="仿宋" w:eastAsia="仿宋" w:cs="Arial"/>
                <w:szCs w:val="28"/>
              </w:rPr>
            </w:pPr>
            <w:r>
              <w:rPr>
                <w:rFonts w:hint="eastAsia" w:ascii="仿宋" w:hAnsi="仿宋" w:eastAsia="仿宋" w:cs="Arial"/>
                <w:szCs w:val="28"/>
              </w:rPr>
              <w:t>根据《建设项目安全设施“三同时”监督管理办法》等有关规定，矿山建设项目应按扩建性质履行建设项目安全设施 “三同时”程序。</w:t>
            </w:r>
            <w:r>
              <w:rPr>
                <w:rFonts w:hint="eastAsia" w:ascii="仿宋" w:hAnsi="仿宋" w:eastAsia="仿宋" w:cs="仿宋"/>
                <w:szCs w:val="21"/>
              </w:rPr>
              <w:t>鉴于此，重庆市宜滋机制砂有限公司于202</w:t>
            </w:r>
            <w:r>
              <w:rPr>
                <w:rFonts w:ascii="仿宋" w:hAnsi="仿宋" w:eastAsia="仿宋" w:cs="仿宋"/>
                <w:szCs w:val="21"/>
              </w:rPr>
              <w:t>3</w:t>
            </w:r>
            <w:r>
              <w:rPr>
                <w:rFonts w:hint="eastAsia" w:ascii="仿宋" w:hAnsi="仿宋" w:eastAsia="仿宋" w:cs="仿宋"/>
                <w:szCs w:val="21"/>
              </w:rPr>
              <w:t>年</w:t>
            </w:r>
            <w:r>
              <w:rPr>
                <w:rFonts w:ascii="仿宋" w:hAnsi="仿宋" w:eastAsia="仿宋" w:cs="仿宋"/>
                <w:szCs w:val="21"/>
              </w:rPr>
              <w:t>10</w:t>
            </w:r>
            <w:r>
              <w:rPr>
                <w:rFonts w:hint="eastAsia" w:ascii="仿宋" w:hAnsi="仿宋" w:eastAsia="仿宋" w:cs="仿宋"/>
                <w:szCs w:val="21"/>
              </w:rPr>
              <w:t>月委托重庆市安全生产科学研究有限公司对该矿山进行安全预评价。</w:t>
            </w:r>
          </w:p>
          <w:p>
            <w:pPr>
              <w:pStyle w:val="2"/>
              <w:ind w:firstLine="24"/>
            </w:pPr>
            <w:r>
              <w:drawing>
                <wp:inline distT="0" distB="0" distL="114300" distR="114300">
                  <wp:extent cx="2914650" cy="2095500"/>
                  <wp:effectExtent l="0" t="0" r="0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4650" cy="2095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eastAsia="Times New Roman"/>
                <w:snapToGrid w:val="0"/>
                <w:color w:val="000000"/>
                <w:w w:val="0"/>
                <w:kern w:val="0"/>
                <w:sz w:val="0"/>
                <w:szCs w:val="0"/>
                <w:u w:val="none" w:color="000000"/>
                <w:shd w:val="clear" w:color="000000" w:fill="000000"/>
              </w:rPr>
              <w:t xml:space="preserve"> </w:t>
            </w:r>
            <w:r>
              <w:drawing>
                <wp:inline distT="0" distB="0" distL="114300" distR="114300">
                  <wp:extent cx="2605405" cy="3422650"/>
                  <wp:effectExtent l="0" t="0" r="4445" b="6350"/>
                  <wp:docPr id="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5405" cy="3422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3"/>
              <w:spacing w:before="0" w:line="240" w:lineRule="exact"/>
              <w:ind w:left="0"/>
              <w:jc w:val="center"/>
              <w:rPr>
                <w:rFonts w:hint="eastAsia" w:cs="仿宋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202</w:t>
            </w:r>
            <w:r>
              <w:rPr>
                <w:rFonts w:cs="仿宋"/>
                <w:spacing w:val="-14"/>
                <w:sz w:val="21"/>
                <w:szCs w:val="21"/>
                <w:lang w:eastAsia="zh-CN"/>
              </w:rPr>
              <w:t>3</w:t>
            </w: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cs="仿宋"/>
                <w:spacing w:val="-14"/>
                <w:sz w:val="21"/>
                <w:szCs w:val="21"/>
                <w:lang w:eastAsia="zh-CN"/>
              </w:rPr>
              <w:t>10</w:t>
            </w: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cs="仿宋"/>
                <w:spacing w:val="-14"/>
                <w:sz w:val="21"/>
                <w:szCs w:val="21"/>
                <w:lang w:eastAsia="zh-CN"/>
              </w:rPr>
              <w:t>30</w:t>
            </w: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罗青海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spacing w:val="-14"/>
                <w:szCs w:val="21"/>
              </w:rPr>
              <w:t>202</w:t>
            </w:r>
            <w:r>
              <w:rPr>
                <w:rFonts w:ascii="仿宋" w:hAnsi="仿宋" w:eastAsia="仿宋" w:cs="仿宋"/>
                <w:spacing w:val="-14"/>
                <w:szCs w:val="21"/>
              </w:rPr>
              <w:t>3</w:t>
            </w:r>
            <w:r>
              <w:rPr>
                <w:rFonts w:hint="eastAsia" w:ascii="仿宋" w:hAnsi="仿宋" w:eastAsia="仿宋" w:cs="仿宋"/>
                <w:spacing w:val="-14"/>
                <w:szCs w:val="21"/>
              </w:rPr>
              <w:t>年</w:t>
            </w:r>
            <w:r>
              <w:rPr>
                <w:rFonts w:ascii="仿宋" w:hAnsi="仿宋" w:eastAsia="仿宋" w:cs="仿宋"/>
                <w:spacing w:val="-14"/>
                <w:szCs w:val="21"/>
              </w:rPr>
              <w:t>10</w:t>
            </w:r>
            <w:r>
              <w:rPr>
                <w:rFonts w:hint="eastAsia" w:ascii="仿宋" w:hAnsi="仿宋" w:eastAsia="仿宋" w:cs="仿宋"/>
                <w:spacing w:val="-14"/>
                <w:szCs w:val="21"/>
              </w:rPr>
              <w:t>月</w:t>
            </w:r>
            <w:r>
              <w:rPr>
                <w:rFonts w:ascii="仿宋" w:hAnsi="仿宋" w:eastAsia="仿宋" w:cs="仿宋"/>
                <w:spacing w:val="-14"/>
                <w:szCs w:val="21"/>
              </w:rPr>
              <w:t>30</w:t>
            </w:r>
            <w:r>
              <w:rPr>
                <w:rFonts w:hint="eastAsia" w:ascii="仿宋" w:hAnsi="仿宋" w:eastAsia="仿宋" w:cs="仿宋"/>
                <w:spacing w:val="-14"/>
                <w:szCs w:val="21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5A689E"/>
    <w:rsid w:val="0B5A689E"/>
    <w:rsid w:val="7BEA1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240" w:lineRule="atLeast"/>
      <w:ind w:firstLine="420"/>
    </w:pPr>
    <w:rPr>
      <w:rFonts w:ascii="宋体"/>
      <w:sz w:val="21"/>
      <w:szCs w:val="20"/>
    </w:rPr>
  </w:style>
  <w:style w:type="paragraph" w:styleId="3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styleId="4">
    <w:name w:val="Body Text 2"/>
    <w:basedOn w:val="1"/>
    <w:qFormat/>
    <w:uiPriority w:val="0"/>
    <w:pPr>
      <w:spacing w:after="120" w:line="480" w:lineRule="auto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2023-12-26T08:30:00Z</dcterms:created>
  <dc:creator>雷楠</dc:creator>
  <cp:lastModifiedBy>雷楠</cp:lastModifiedBy>
  <dcterms:modified xsi:type="dcterms:W3CDTF">2024-03-12T06:57:41Z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