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ascii="仿宋" w:hAnsi="仿宋" w:eastAsia="仿宋"/>
              </w:rPr>
              <w:t>中石油天然气股份有限公司重庆两江新区销售分公司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ascii="仿宋" w:hAnsi="仿宋" w:eastAsia="仿宋"/>
              </w:rPr>
              <w:t>中石油天然气股份有限公司重庆两江新区销售分公司天湖加油站加油机油品变更项目设立安全评价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2024.12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21"/>
                <w:szCs w:val="21"/>
                <w:lang w:eastAsia="zh-CN"/>
              </w:rPr>
            </w:pPr>
            <w:r>
              <w:rPr>
                <w:rFonts w:hint="eastAsia"/>
                <w:sz w:val="21"/>
                <w:szCs w:val="21"/>
                <w:lang w:eastAsia="zh-CN"/>
              </w:rPr>
              <w:t>中国石油天然气股份有限公司重庆两江新区销售分公司天湖加油站（以下简称：天湖加油站）位于重庆市北部新区金山大道103号，该加油站占地面积3067m2，建筑面积668.32m2，站内设20m3的92#汽油罐2座，30m3的95#汽油罐1座，20m3的98#汽油罐1座，四枪加油机4台，属于三级加油站。</w:t>
            </w:r>
          </w:p>
          <w:p>
            <w:pPr>
              <w:pStyle w:val="2"/>
              <w:snapToGrid w:val="0"/>
              <w:spacing w:before="0"/>
              <w:ind w:left="0"/>
              <w:jc w:val="center"/>
              <w:rPr>
                <w:rFonts w:hint="eastAsia"/>
                <w:sz w:val="21"/>
                <w:szCs w:val="21"/>
                <w:lang w:eastAsia="zh-CN"/>
              </w:rPr>
            </w:pPr>
            <w:r>
              <w:drawing>
                <wp:inline distT="0" distB="0" distL="114300" distR="114300">
                  <wp:extent cx="3028950" cy="227647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028950" cy="22764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2024年10月29日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cs="仿宋"/>
                <w:spacing w:val="-14"/>
                <w:szCs w:val="21"/>
              </w:rPr>
              <w:t>2024年10月29日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FE3F71"/>
    <w:rsid w:val="7EFE3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2024-12-19T08:02:00Z</dcterms:created>
  <dc:creator>雷楠</dc:creator>
  <cp:lastModifiedBy>雷楠</cp:lastModifiedBy>
  <dcterms:modified xsi:type="dcterms:W3CDTF">2024-12-19T08:02:50Z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