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29322"/>
      <w:bookmarkStart w:id="1" w:name="_Toc16094"/>
      <w:bookmarkStart w:id="2" w:name="_Toc16246"/>
      <w:r>
        <w:rPr>
          <w:rFonts w:hint="eastAsia" w:ascii="仿宋" w:hAnsi="仿宋" w:eastAsia="仿宋"/>
          <w:b/>
          <w:color w:val="auto"/>
          <w:sz w:val="28"/>
          <w:szCs w:val="28"/>
        </w:rPr>
        <w:t>安全评价报告信息公布表</w:t>
      </w:r>
      <w:bookmarkEnd w:id="0"/>
      <w:bookmarkEnd w:id="1"/>
      <w:bookmarkEnd w:id="2"/>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彭州市三鑫烟花爆竹有限责任公司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彭州市三鑫烟花爆竹有限责任公司烟花爆竹储存仓库安全现状评价报告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杨平</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2024.9</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刘陶</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kern w:val="0"/>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val="en-US" w:eastAsia="zh-CN"/>
              </w:rPr>
              <w:t>安全</w:t>
            </w:r>
            <w:r>
              <w:rPr>
                <w:rFonts w:hint="eastAsia" w:ascii="仿宋" w:hAnsi="仿宋" w:eastAsia="仿宋" w:cs="宋体"/>
                <w:color w:val="auto"/>
                <w:kern w:val="0"/>
                <w:szCs w:val="21"/>
                <w:lang w:eastAsia="zh-CN"/>
              </w:rPr>
              <w:t>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S011053000110191001247</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55180172489</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rPr>
              <w:t>孟萌萌</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电气专业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1100000000301652</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李</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S011053000110202001828</w:t>
            </w:r>
          </w:p>
        </w:tc>
        <w:tc>
          <w:tcPr>
            <w:tcW w:w="2662" w:type="dxa"/>
            <w:gridSpan w:val="5"/>
            <w:noWrap w:val="0"/>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default" w:ascii="仿宋" w:hAnsi="仿宋" w:eastAsia="仿宋" w:cs="宋体"/>
                <w:color w:val="auto"/>
                <w:kern w:val="0"/>
                <w:szCs w:val="21"/>
                <w:lang w:val="en-US" w:eastAsia="zh-CN"/>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孙文豪</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S011053000110193002453</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19220313492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w:t>
            </w:r>
            <w:r>
              <w:rPr>
                <w:rFonts w:hint="eastAsia" w:ascii="仿宋" w:hAnsi="仿宋" w:eastAsia="仿宋" w:cs="宋体"/>
                <w:color w:val="auto"/>
                <w:kern w:val="0"/>
                <w:szCs w:val="21"/>
                <w:lang w:val="en-US" w:eastAsia="zh-CN"/>
              </w:rPr>
              <w:t>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刘</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陶</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S011053000110193002461</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_GB2312" w:hAnsi="仿宋_GB2312" w:eastAsia="仿宋_GB2312" w:cs="仿宋_GB2312"/>
                <w:color w:val="000000"/>
                <w:kern w:val="0"/>
                <w:sz w:val="24"/>
                <w:szCs w:val="24"/>
                <w:lang w:val="en-US" w:eastAsia="zh-CN" w:bidi="ar"/>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rPr>
            </w:pPr>
            <w:r>
              <w:rPr>
                <w:rFonts w:hint="eastAsia" w:ascii="仿宋" w:hAnsi="仿宋" w:eastAsia="仿宋"/>
                <w:color w:val="auto"/>
                <w:szCs w:val="21"/>
                <w:lang w:eastAsia="zh-CN"/>
              </w:rPr>
              <w:t>杨</w:t>
            </w:r>
            <w:r>
              <w:rPr>
                <w:rFonts w:hint="eastAsia" w:ascii="仿宋" w:hAnsi="仿宋" w:eastAsia="仿宋"/>
                <w:color w:val="auto"/>
                <w:szCs w:val="21"/>
                <w:lang w:val="en-US" w:eastAsia="zh-CN"/>
              </w:rPr>
              <w:t xml:space="preserve">  </w:t>
            </w:r>
            <w:r>
              <w:rPr>
                <w:rFonts w:hint="eastAsia" w:ascii="仿宋" w:hAnsi="仿宋" w:eastAsia="仿宋"/>
                <w:color w:val="auto"/>
                <w:szCs w:val="21"/>
                <w:lang w:eastAsia="zh-CN"/>
              </w:rPr>
              <w:t>平</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火炸药专业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kern w:val="0"/>
                <w:szCs w:val="21"/>
              </w:rPr>
              <w:t>S011053000110191001145</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Cs w:val="21"/>
              </w:rPr>
              <w:t>55090076342</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S011053000110201000802</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val="0"/>
                <w:bCs w:val="0"/>
                <w:color w:val="auto"/>
                <w:szCs w:val="21"/>
                <w:highlight w:val="yellow"/>
              </w:rPr>
            </w:pPr>
            <w:r>
              <w:rPr>
                <w:rFonts w:hint="eastAsia" w:ascii="仿宋" w:hAnsi="仿宋" w:eastAsia="仿宋" w:cs="宋体"/>
                <w:b/>
                <w:bCs/>
                <w:color w:val="auto"/>
                <w:szCs w:val="21"/>
              </w:rPr>
              <w:t>项目简介：</w:t>
            </w:r>
            <w:r>
              <w:rPr>
                <w:rFonts w:hint="eastAsia" w:ascii="仿宋" w:hAnsi="仿宋" w:eastAsia="仿宋"/>
                <w:color w:val="auto"/>
                <w:szCs w:val="21"/>
                <w:highlight w:val="none"/>
                <w:lang w:eastAsia="zh-CN"/>
              </w:rPr>
              <w:t>彭州市三鑫烟花爆竹有限责任公司成立于2012年02月09日，注册地址位于彭州市葛仙山镇张泉村1组，仓储地址位于成都市彭州市葛仙山镇张泉村1组，法人代表</w:t>
            </w:r>
            <w:r>
              <w:rPr>
                <w:rFonts w:hint="eastAsia" w:ascii="仿宋" w:hAnsi="仿宋" w:eastAsia="仿宋"/>
                <w:color w:val="auto"/>
                <w:szCs w:val="21"/>
                <w:highlight w:val="none"/>
                <w:lang w:eastAsia="zh-CN"/>
              </w:rPr>
              <w:fldChar w:fldCharType="begin"/>
            </w:r>
            <w:r>
              <w:rPr>
                <w:rFonts w:hint="eastAsia" w:ascii="仿宋" w:hAnsi="仿宋" w:eastAsia="仿宋"/>
                <w:color w:val="auto"/>
                <w:szCs w:val="21"/>
                <w:highlight w:val="none"/>
                <w:lang w:eastAsia="zh-CN"/>
              </w:rPr>
              <w:instrText xml:space="preserve"> HYPERLINK "https://www.qcc.com/pl/p6b500e22730910ba94300db934ac2ad.html" \t "https://www.qcc.com/firm/_blank" </w:instrText>
            </w:r>
            <w:r>
              <w:rPr>
                <w:rFonts w:hint="eastAsia" w:ascii="仿宋" w:hAnsi="仿宋" w:eastAsia="仿宋"/>
                <w:color w:val="auto"/>
                <w:szCs w:val="21"/>
                <w:highlight w:val="none"/>
                <w:lang w:eastAsia="zh-CN"/>
              </w:rPr>
              <w:fldChar w:fldCharType="separate"/>
            </w:r>
            <w:r>
              <w:rPr>
                <w:rFonts w:hint="eastAsia" w:ascii="仿宋" w:hAnsi="仿宋" w:eastAsia="仿宋"/>
                <w:color w:val="auto"/>
                <w:szCs w:val="21"/>
                <w:highlight w:val="none"/>
                <w:lang w:eastAsia="zh-CN"/>
              </w:rPr>
              <w:t>张蛟</w:t>
            </w:r>
            <w:r>
              <w:rPr>
                <w:rFonts w:hint="eastAsia" w:ascii="仿宋" w:hAnsi="仿宋" w:eastAsia="仿宋"/>
                <w:color w:val="auto"/>
                <w:szCs w:val="21"/>
                <w:highlight w:val="none"/>
                <w:lang w:eastAsia="zh-CN"/>
              </w:rPr>
              <w:fldChar w:fldCharType="end"/>
            </w:r>
            <w:r>
              <w:rPr>
                <w:rFonts w:hint="eastAsia" w:ascii="仿宋" w:hAnsi="仿宋" w:eastAsia="仿宋"/>
                <w:color w:val="auto"/>
                <w:szCs w:val="21"/>
                <w:highlight w:val="none"/>
                <w:lang w:eastAsia="zh-CN"/>
              </w:rPr>
              <w:t>，企业注册资</w:t>
            </w:r>
            <w:r>
              <w:rPr>
                <w:rFonts w:hint="eastAsia" w:ascii="仿宋" w:hAnsi="仿宋" w:eastAsia="仿宋"/>
                <w:color w:val="auto"/>
                <w:szCs w:val="21"/>
                <w:highlight w:val="none"/>
                <w:lang w:val="en-US" w:eastAsia="zh-CN"/>
              </w:rPr>
              <w:t>本陆拾万</w:t>
            </w:r>
            <w:r>
              <w:rPr>
                <w:rFonts w:hint="eastAsia" w:ascii="仿宋" w:hAnsi="仿宋" w:eastAsia="仿宋"/>
                <w:color w:val="auto"/>
                <w:szCs w:val="21"/>
                <w:highlight w:val="none"/>
                <w:lang w:eastAsia="zh-CN"/>
              </w:rPr>
              <w:t>元</w:t>
            </w:r>
            <w:r>
              <w:rPr>
                <w:rFonts w:hint="eastAsia" w:ascii="仿宋" w:hAnsi="仿宋" w:eastAsia="仿宋"/>
                <w:color w:val="auto"/>
                <w:szCs w:val="21"/>
                <w:highlight w:val="none"/>
                <w:lang w:val="en-US" w:eastAsia="zh-CN"/>
              </w:rPr>
              <w:t>整</w:t>
            </w:r>
            <w:r>
              <w:rPr>
                <w:rFonts w:hint="eastAsia" w:ascii="仿宋" w:hAnsi="仿宋" w:eastAsia="仿宋"/>
                <w:color w:val="auto"/>
                <w:szCs w:val="21"/>
                <w:highlight w:val="none"/>
                <w:lang w:eastAsia="zh-CN"/>
              </w:rPr>
              <w:t>，公司类型为有限责任公司（</w:t>
            </w:r>
            <w:r>
              <w:rPr>
                <w:rFonts w:hint="eastAsia" w:ascii="仿宋" w:hAnsi="仿宋" w:eastAsia="仿宋"/>
                <w:color w:val="auto"/>
                <w:szCs w:val="21"/>
                <w:highlight w:val="none"/>
                <w:lang w:val="en-US" w:eastAsia="zh-CN"/>
              </w:rPr>
              <w:t>自然人投资或控股）</w:t>
            </w:r>
            <w:r>
              <w:rPr>
                <w:rFonts w:hint="eastAsia" w:ascii="仿宋" w:hAnsi="仿宋" w:eastAsia="仿宋"/>
                <w:color w:val="auto"/>
                <w:szCs w:val="21"/>
                <w:highlight w:val="none"/>
                <w:lang w:eastAsia="zh-CN"/>
              </w:rPr>
              <w:t>，经营C、D级烟花类和C级爆竹类产品。烟花爆竹经营（批发）许可证有效期：2021年11月07日至2024年11月06日。</w:t>
            </w:r>
            <w:r>
              <w:rPr>
                <w:rFonts w:hint="eastAsia" w:ascii="仿宋" w:hAnsi="仿宋" w:eastAsia="仿宋"/>
                <w:color w:val="auto"/>
                <w:szCs w:val="21"/>
                <w:highlight w:val="none"/>
              </w:rPr>
              <w:t xml:space="preserve"> </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pStyle w:val="3"/>
              <w:keepNext w:val="0"/>
              <w:keepLines w:val="0"/>
              <w:widowControl/>
              <w:suppressLineNumbers w:val="0"/>
              <w:rPr>
                <w:rFonts w:hint="default" w:ascii="仿宋" w:hAnsi="仿宋" w:eastAsia="仿宋" w:cs="宋体"/>
                <w:color w:val="auto"/>
                <w:szCs w:val="21"/>
                <w:lang w:val="en-US" w:eastAsia="zh-CN"/>
              </w:rPr>
            </w:pPr>
            <w:r>
              <w:drawing>
                <wp:inline distT="0" distB="0" distL="114300" distR="114300">
                  <wp:extent cx="4067175" cy="29908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67175" cy="2990850"/>
                          </a:xfrm>
                          <a:prstGeom prst="rect">
                            <a:avLst/>
                          </a:prstGeom>
                          <a:noFill/>
                          <a:ln>
                            <a:noFill/>
                          </a:ln>
                        </pic:spPr>
                      </pic:pic>
                    </a:graphicData>
                  </a:graphic>
                </wp:inline>
              </w:drawing>
            </w:r>
            <w:r>
              <w:rPr>
                <w:rFonts w:hint="eastAsia" w:ascii="Arial" w:hAnsi="Arial" w:eastAsia="宋体" w:cs="Arial"/>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2024.9.6</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2024.9.6</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33674A"/>
    <w:rsid w:val="233367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 w:type="paragraph" w:styleId="3">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2024-10-08T06:50:00Z</dcterms:created>
  <dc:creator>雷楠</dc:creator>
  <cp:lastModifiedBy>雷楠</cp:lastModifiedBy>
  <dcterms:modified xsi:type="dcterms:W3CDTF">2024-10-08T06:50:13Z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