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澄迈县土产日杂公司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澄迈县土产日杂公司烟花爆竹储存仓库安全现状评价报告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4</w:t>
            </w:r>
            <w:r>
              <w:rPr>
                <w:rFonts w:ascii="仿宋" w:hAnsi="仿宋" w:eastAsia="仿宋"/>
                <w:szCs w:val="21"/>
              </w:rPr>
              <w:t>.</w:t>
            </w:r>
            <w:r>
              <w:rPr>
                <w:rFonts w:hint="eastAsia" w:ascii="仿宋" w:hAnsi="仿宋" w:eastAsia="仿宋"/>
                <w:szCs w:val="21"/>
              </w:rPr>
              <w:t>11</w:t>
            </w:r>
          </w:p>
        </w:tc>
        <w:tc>
          <w:tcPr>
            <w:tcW w:w="2169" w:type="dxa"/>
            <w:gridSpan w:val="4"/>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李俊强</w:t>
            </w:r>
          </w:p>
        </w:tc>
        <w:tc>
          <w:tcPr>
            <w:tcW w:w="2156" w:type="dxa"/>
            <w:gridSpan w:val="2"/>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赵长军</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化工工艺</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安全</w:t>
            </w:r>
            <w:r>
              <w:rPr>
                <w:rFonts w:hint="eastAsia" w:ascii="仿宋" w:hAnsi="仿宋" w:eastAsia="仿宋" w:cs="宋体"/>
                <w:kern w:val="0"/>
                <w:szCs w:val="21"/>
                <w:lang w:val="en-US" w:eastAsia="zh-CN"/>
              </w:rPr>
              <w:t>工程</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S011053000110202001767</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鹏</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爆炸技术</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S011053000110202001828</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唐  波</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伟</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1800000000201223</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孟萌萌</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电气工艺</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1100000000301652</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李晓斌</w:t>
            </w:r>
          </w:p>
        </w:tc>
        <w:tc>
          <w:tcPr>
            <w:tcW w:w="1586" w:type="dxa"/>
            <w:gridSpan w:val="2"/>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化工工艺</w:t>
            </w:r>
          </w:p>
        </w:tc>
        <w:tc>
          <w:tcPr>
            <w:tcW w:w="2661"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S011041000110193001979</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rPr>
              <w:t>皓</w:t>
            </w:r>
          </w:p>
        </w:tc>
        <w:tc>
          <w:tcPr>
            <w:tcW w:w="1586"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55130140330</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hint="eastAsia" w:ascii="仿宋" w:hAnsi="仿宋" w:eastAsia="仿宋" w:cs="宋体"/>
                <w:bCs/>
                <w:szCs w:val="21"/>
              </w:rPr>
            </w:pPr>
            <w:r>
              <w:rPr>
                <w:rFonts w:hint="eastAsia" w:ascii="仿宋" w:hAnsi="仿宋" w:eastAsia="仿宋" w:cs="宋体"/>
                <w:bCs/>
                <w:szCs w:val="21"/>
              </w:rPr>
              <w:t>澄迈县土产日杂公司成立于1980年，隶属于澄迈县供销合作联社。公司注册地址位于澄迈县金江镇解放路142号，注册资本为300万元，法定代表人刘武，统一社会信用代码91469027708838773R。</w:t>
            </w:r>
          </w:p>
          <w:p>
            <w:pPr>
              <w:adjustRightInd w:val="0"/>
              <w:snapToGrid w:val="0"/>
              <w:ind w:firstLine="420" w:firstLineChars="200"/>
              <w:rPr>
                <w:rFonts w:hint="eastAsia" w:ascii="仿宋" w:hAnsi="仿宋" w:eastAsia="仿宋" w:cs="宋体"/>
                <w:bCs/>
                <w:szCs w:val="21"/>
              </w:rPr>
            </w:pPr>
            <w:r>
              <w:rPr>
                <w:rFonts w:hint="eastAsia" w:ascii="仿宋" w:hAnsi="仿宋" w:eastAsia="仿宋" w:cs="宋体"/>
                <w:bCs/>
                <w:szCs w:val="21"/>
              </w:rPr>
              <w:t>澄迈县土产日杂公司烟花爆竹经营（批发）许可证编号（琼）PF[2022]00015，许可范围：组合烟花类（C、D）级、玩具类（C、D）级、吐珠类（C）级、升空类（C）级、旋转类（C、D）级、喷花类（C、D）级、爆竹类（C）级，有效期限2022年1月27日至2025年1月26日。</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该公司现有烟花爆竹储存库区位于海南省澄迈县金江镇龙坡村委会龙潭村。库区面积为21331m</w:t>
            </w:r>
            <w:r>
              <w:rPr>
                <w:rFonts w:hint="eastAsia" w:ascii="仿宋" w:hAnsi="仿宋" w:eastAsia="仿宋" w:cs="宋体"/>
                <w:bCs/>
                <w:szCs w:val="21"/>
                <w:vertAlign w:val="superscript"/>
              </w:rPr>
              <w:t>2</w:t>
            </w:r>
            <w:r>
              <w:rPr>
                <w:rFonts w:hint="eastAsia" w:ascii="仿宋" w:hAnsi="仿宋" w:eastAsia="仿宋" w:cs="宋体"/>
                <w:bCs/>
                <w:szCs w:val="21"/>
              </w:rPr>
              <w:t>，库区共有四栋仓库，危险等级均为1.3级，仓库总面积为3160m</w:t>
            </w:r>
            <w:r>
              <w:rPr>
                <w:rFonts w:hint="eastAsia" w:ascii="仿宋" w:hAnsi="仿宋" w:eastAsia="仿宋" w:cs="宋体"/>
                <w:bCs/>
                <w:szCs w:val="21"/>
                <w:vertAlign w:val="superscript"/>
              </w:rPr>
              <w:t>2</w:t>
            </w:r>
            <w:r>
              <w:rPr>
                <w:rFonts w:hint="eastAsia" w:ascii="仿宋" w:hAnsi="仿宋" w:eastAsia="仿宋" w:cs="宋体"/>
                <w:bCs/>
                <w:szCs w:val="21"/>
              </w:rPr>
              <w:t>，总核定药量为30000kg。。</w:t>
            </w:r>
          </w:p>
          <w:p>
            <w:pPr>
              <w:adjustRightInd w:val="0"/>
              <w:snapToGrid w:val="0"/>
              <w:jc w:val="left"/>
              <w:rPr>
                <w:rFonts w:hint="eastAsia"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jc w:val="left"/>
              <w:rPr>
                <w:rFonts w:ascii="仿宋" w:hAnsi="仿宋" w:eastAsia="仿宋" w:cs="宋体"/>
                <w:szCs w:val="21"/>
              </w:rPr>
            </w:pPr>
            <w:r>
              <w:drawing>
                <wp:inline distT="0" distB="0" distL="114300" distR="114300">
                  <wp:extent cx="4162425" cy="2228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62425" cy="2228850"/>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赵长军</w:t>
            </w:r>
          </w:p>
        </w:tc>
        <w:tc>
          <w:tcPr>
            <w:tcW w:w="2622" w:type="dxa"/>
            <w:gridSpan w:val="4"/>
            <w:vAlign w:val="center"/>
          </w:tcPr>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20</w:t>
            </w:r>
            <w:r>
              <w:rPr>
                <w:rFonts w:ascii="仿宋" w:hAnsi="仿宋" w:eastAsia="仿宋" w:cs="宋体"/>
                <w:bCs/>
                <w:szCs w:val="21"/>
              </w:rPr>
              <w:t>2</w:t>
            </w:r>
            <w:r>
              <w:rPr>
                <w:rFonts w:hint="eastAsia" w:ascii="仿宋" w:hAnsi="仿宋" w:eastAsia="仿宋" w:cs="宋体"/>
                <w:bCs/>
                <w:szCs w:val="21"/>
              </w:rPr>
              <w:t>4</w:t>
            </w:r>
            <w:r>
              <w:rPr>
                <w:rFonts w:ascii="仿宋" w:hAnsi="仿宋" w:eastAsia="仿宋" w:cs="宋体"/>
                <w:bCs/>
                <w:szCs w:val="21"/>
              </w:rPr>
              <w:t>.</w:t>
            </w:r>
            <w:r>
              <w:rPr>
                <w:rFonts w:hint="eastAsia" w:ascii="仿宋" w:hAnsi="仿宋" w:eastAsia="仿宋" w:cs="宋体"/>
                <w:bCs/>
                <w:szCs w:val="21"/>
              </w:rPr>
              <w:t>5</w:t>
            </w:r>
            <w:r>
              <w:rPr>
                <w:rFonts w:ascii="仿宋" w:hAnsi="仿宋" w:eastAsia="仿宋" w:cs="宋体"/>
                <w:bCs/>
                <w:szCs w:val="21"/>
              </w:rPr>
              <w:t>.</w:t>
            </w:r>
            <w:r>
              <w:rPr>
                <w:rFonts w:hint="eastAsia" w:ascii="仿宋" w:hAnsi="仿宋" w:eastAsia="仿宋" w:cs="宋体"/>
                <w:bCs/>
                <w:szCs w:val="21"/>
              </w:rPr>
              <w:t>8</w:t>
            </w:r>
          </w:p>
        </w:tc>
        <w:tc>
          <w:tcPr>
            <w:tcW w:w="1226" w:type="dxa"/>
            <w:gridSpan w:val="2"/>
            <w:vAlign w:val="center"/>
          </w:tcPr>
          <w:p>
            <w:pPr>
              <w:adjustRightInd w:val="0"/>
              <w:snapToGrid w:val="0"/>
              <w:rPr>
                <w:rFonts w:ascii="仿宋" w:hAnsi="仿宋" w:eastAsia="仿宋" w:cs="宋体"/>
                <w:bCs/>
                <w:szCs w:val="21"/>
              </w:rPr>
            </w:pPr>
            <w:r>
              <w:rPr>
                <w:rFonts w:hint="eastAsia" w:ascii="仿宋" w:hAnsi="仿宋" w:eastAsia="仿宋" w:cs="宋体"/>
                <w:bCs/>
                <w:szCs w:val="21"/>
              </w:rPr>
              <w:t>现场勘验</w:t>
            </w:r>
          </w:p>
        </w:tc>
        <w:tc>
          <w:tcPr>
            <w:tcW w:w="3138" w:type="dxa"/>
            <w:gridSpan w:val="5"/>
            <w:vAlign w:val="center"/>
          </w:tcPr>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配电房门口应设挡鼠板。</w:t>
            </w:r>
          </w:p>
          <w:p>
            <w:pPr>
              <w:adjustRightInd w:val="0"/>
              <w:snapToGrid w:val="0"/>
              <w:ind w:firstLine="420" w:firstLineChars="200"/>
              <w:rPr>
                <w:rFonts w:hint="eastAsia" w:ascii="仿宋" w:hAnsi="仿宋" w:eastAsia="仿宋" w:cs="宋体"/>
                <w:bCs/>
                <w:szCs w:val="21"/>
              </w:rPr>
            </w:pPr>
            <w:r>
              <w:rPr>
                <w:rFonts w:hint="eastAsia" w:ascii="仿宋" w:hAnsi="仿宋" w:eastAsia="仿宋" w:cs="宋体"/>
                <w:bCs/>
                <w:szCs w:val="21"/>
              </w:rPr>
              <w:t>配电箱电线进出孔洞应封堵。</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对已模糊的安全警示标志进行更换。</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E6E9A"/>
    <w:rsid w:val="551E6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2024-11-14T07:17:00Z</dcterms:created>
  <dc:creator>雷楠</dc:creator>
  <cp:lastModifiedBy>雷楠</cp:lastModifiedBy>
  <dcterms:modified xsi:type="dcterms:W3CDTF">2024-11-14T07:17:38Z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