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澄迈信兴土产日杂有限公司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bCs/>
                <w:szCs w:val="21"/>
                <w:lang w:eastAsia="zh-CN"/>
              </w:rPr>
            </w:pPr>
            <w:r>
              <w:rPr>
                <w:rFonts w:hint="eastAsia" w:ascii="仿宋" w:hAnsi="仿宋" w:eastAsia="仿宋"/>
                <w:szCs w:val="21"/>
                <w:lang w:eastAsia="zh-CN"/>
              </w:rPr>
              <w:t>澄迈信兴土产日杂有限公司烟花爆竹储存仓库安全现状评价报告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赵长军</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w:t>
            </w:r>
            <w:r>
              <w:rPr>
                <w:rFonts w:hint="eastAsia" w:ascii="仿宋" w:hAnsi="仿宋" w:eastAsia="仿宋"/>
                <w:szCs w:val="21"/>
                <w:lang w:val="en-US" w:eastAsia="zh-CN"/>
              </w:rPr>
              <w:t xml:space="preserve">  </w:t>
            </w:r>
            <w:r>
              <w:rPr>
                <w:rFonts w:hint="eastAsia" w:ascii="仿宋" w:hAnsi="仿宋" w:eastAsia="仿宋"/>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lang w:val="en-US" w:eastAsia="zh-CN"/>
              </w:rPr>
              <w:t>4</w:t>
            </w:r>
            <w:r>
              <w:rPr>
                <w:rFonts w:ascii="仿宋" w:hAnsi="仿宋" w:eastAsia="仿宋"/>
                <w:szCs w:val="21"/>
              </w:rPr>
              <w:t>.</w:t>
            </w:r>
            <w:r>
              <w:rPr>
                <w:rFonts w:hint="eastAsia" w:ascii="仿宋" w:hAnsi="仿宋" w:eastAsia="仿宋"/>
                <w:szCs w:val="21"/>
                <w:lang w:val="en-US" w:eastAsia="zh-CN"/>
              </w:rPr>
              <w:t>10</w:t>
            </w:r>
          </w:p>
        </w:tc>
        <w:tc>
          <w:tcPr>
            <w:tcW w:w="2169" w:type="dxa"/>
            <w:gridSpan w:val="4"/>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李俊强</w:t>
            </w:r>
          </w:p>
        </w:tc>
        <w:tc>
          <w:tcPr>
            <w:tcW w:w="2156" w:type="dxa"/>
            <w:gridSpan w:val="2"/>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赵长军</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化工工艺</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S011032000110202000930</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安全</w:t>
            </w:r>
            <w:r>
              <w:rPr>
                <w:rFonts w:hint="eastAsia" w:ascii="仿宋" w:hAnsi="仿宋" w:eastAsia="仿宋" w:cs="宋体"/>
                <w:kern w:val="0"/>
                <w:szCs w:val="21"/>
                <w:lang w:val="en-US" w:eastAsia="zh-CN"/>
              </w:rPr>
              <w:t>工程</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S011053000110202001767</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  鹏</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爆炸技术</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S011053000110202001828</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唐  波</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  伟</w:t>
            </w:r>
          </w:p>
        </w:tc>
        <w:tc>
          <w:tcPr>
            <w:tcW w:w="1586" w:type="dxa"/>
            <w:gridSpan w:val="2"/>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w:t>
            </w:r>
          </w:p>
        </w:tc>
        <w:tc>
          <w:tcPr>
            <w:tcW w:w="2661" w:type="dxa"/>
            <w:gridSpan w:val="5"/>
            <w:shd w:val="clear" w:color="auto" w:fill="auto"/>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1800000000201223</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孟萌萌</w:t>
            </w:r>
          </w:p>
        </w:tc>
        <w:tc>
          <w:tcPr>
            <w:tcW w:w="1586" w:type="dxa"/>
            <w:gridSpan w:val="2"/>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电气工艺</w:t>
            </w:r>
          </w:p>
        </w:tc>
        <w:tc>
          <w:tcPr>
            <w:tcW w:w="2661"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1100000000301652</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李晓斌</w:t>
            </w:r>
          </w:p>
        </w:tc>
        <w:tc>
          <w:tcPr>
            <w:tcW w:w="1586" w:type="dxa"/>
            <w:gridSpan w:val="2"/>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化工工艺</w:t>
            </w:r>
          </w:p>
        </w:tc>
        <w:tc>
          <w:tcPr>
            <w:tcW w:w="2661"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S011041000110193001979</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rPr>
              <w:t>皓</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55130140330</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lang w:eastAsia="zh-CN"/>
              </w:rPr>
              <w:t>澄迈信兴土产日杂有限公司成立于2008年11月03日，住所：海南省澄迈县金江镇太平蔡碌山村，法定代表人：陈德武，属于有限责任公司（自然人独资），统一社会信用代码：91469027681153351X，注册资本为30万元。该公司主要从事组合烟花类（C、D）级、玩具类（C、D）级、吐珠类（C）级、旋转类（C、D）级、喷花类（C、D）级、爆竹类（C）级的批发业务，属于烟花爆竹经营批发企业。该公司现有烟花爆竹储存库区位于海南省澄迈县金江镇太平蔡碌山村。库区面积为18115m2，库区共有四栋仓库，危险等级均为1.3级，仓库总面积为1017m2，总核定药量为15500kg。</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lang w:eastAsia="zh-CN"/>
              </w:rPr>
            </w:pPr>
            <w:r>
              <w:drawing>
                <wp:inline distT="0" distB="0" distL="114300" distR="114300">
                  <wp:extent cx="3686810" cy="2696845"/>
                  <wp:effectExtent l="0" t="0" r="889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86810" cy="26968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赵长军</w:t>
            </w:r>
          </w:p>
        </w:tc>
        <w:tc>
          <w:tcPr>
            <w:tcW w:w="2622" w:type="dxa"/>
            <w:gridSpan w:val="4"/>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lang w:val="en-US" w:eastAsia="zh-CN"/>
              </w:rPr>
              <w:t>4</w:t>
            </w:r>
            <w:r>
              <w:rPr>
                <w:rFonts w:ascii="仿宋" w:hAnsi="仿宋" w:eastAsia="仿宋"/>
                <w:szCs w:val="21"/>
              </w:rPr>
              <w:t>.</w:t>
            </w:r>
            <w:r>
              <w:rPr>
                <w:rFonts w:hint="eastAsia" w:ascii="仿宋" w:hAnsi="仿宋" w:eastAsia="仿宋"/>
                <w:szCs w:val="21"/>
                <w:lang w:val="en-US" w:eastAsia="zh-CN"/>
              </w:rPr>
              <w:t>5</w:t>
            </w:r>
            <w:r>
              <w:rPr>
                <w:rFonts w:ascii="仿宋" w:hAnsi="仿宋" w:eastAsia="仿宋"/>
                <w:szCs w:val="21"/>
              </w:rPr>
              <w:t>.</w:t>
            </w:r>
            <w:r>
              <w:rPr>
                <w:rFonts w:hint="eastAsia" w:ascii="仿宋" w:hAnsi="仿宋" w:eastAsia="仿宋"/>
                <w:szCs w:val="21"/>
                <w:lang w:val="en-US" w:eastAsia="zh-CN"/>
              </w:rPr>
              <w:t>8</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1、发电机房应急照明灯损坏</w:t>
            </w:r>
          </w:p>
          <w:p>
            <w:pPr>
              <w:spacing w:line="300" w:lineRule="exact"/>
              <w:rPr>
                <w:rFonts w:ascii="仿宋" w:hAnsi="仿宋" w:eastAsia="仿宋"/>
                <w:szCs w:val="21"/>
              </w:rPr>
            </w:pPr>
            <w:r>
              <w:rPr>
                <w:rFonts w:hint="eastAsia" w:ascii="仿宋" w:hAnsi="仿宋" w:eastAsia="仿宋"/>
                <w:szCs w:val="21"/>
              </w:rPr>
              <w:t>2、库区配备的消防灭火器、消防水带、水枪等巡检记录未按要求填写</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170CE3"/>
    <w:rsid w:val="0C170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2024-11-14T07:18:00Z</dcterms:created>
  <dc:creator>雷楠</dc:creator>
  <cp:lastModifiedBy>雷楠</cp:lastModifiedBy>
  <dcterms:modified xsi:type="dcterms:W3CDTF">2024-11-14T07:18:20Z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