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rPr>
              <w:t>重庆市公共交通控股（集团）有限公司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rPr>
              <w:t>重庆市公共交通控股（集团）有限公司石桥铺加油站安全现状评价报告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2024.12</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仿宋"/>
                <w:kern w:val="2"/>
                <w:sz w:val="21"/>
                <w:szCs w:val="21"/>
                <w:lang w:val="en-US" w:eastAsia="zh-CN" w:bidi="ar-SA"/>
              </w:rPr>
            </w:pPr>
            <w:r>
              <w:rPr>
                <w:rFonts w:hint="eastAsia" w:ascii="仿宋" w:hAnsi="仿宋" w:eastAsia="仿宋" w:cs="Times New Roman"/>
                <w:szCs w:val="21"/>
                <w:lang w:eastAsia="zh-CN"/>
              </w:rPr>
              <w:t>雷楠</w:t>
            </w:r>
          </w:p>
        </w:tc>
        <w:tc>
          <w:tcPr>
            <w:tcW w:w="2174" w:type="dxa"/>
            <w:gridSpan w:val="2"/>
            <w:noWrap w:val="0"/>
            <w:vAlign w:val="center"/>
          </w:tcPr>
          <w:p>
            <w:pPr>
              <w:jc w:val="center"/>
              <w:rPr>
                <w:rFonts w:hint="eastAsia" w:ascii="仿宋" w:hAnsi="仿宋" w:eastAsia="仿宋" w:cs="仿宋"/>
                <w:color w:val="000000" w:themeColor="text1"/>
                <w:kern w:val="0"/>
                <w:sz w:val="21"/>
                <w:szCs w:val="21"/>
                <w:lang w:val="en-US" w:eastAsia="zh-CN" w:bidi="ar-SA"/>
                <w14:textFill>
                  <w14:solidFill>
                    <w14:schemeClr w14:val="tx1"/>
                  </w14:solidFill>
                </w14:textFill>
              </w:rPr>
            </w:pPr>
            <w:r>
              <w:rPr>
                <w:rFonts w:hint="eastAsia" w:ascii="仿宋" w:hAnsi="仿宋" w:eastAsia="仿宋" w:cs="Times New Roman"/>
                <w:szCs w:val="21"/>
                <w:lang w:eastAsia="zh-CN"/>
              </w:rPr>
              <w:t>油气储运、电气</w:t>
            </w:r>
          </w:p>
        </w:tc>
        <w:tc>
          <w:tcPr>
            <w:tcW w:w="2073" w:type="dxa"/>
            <w:gridSpan w:val="4"/>
            <w:noWrap w:val="0"/>
            <w:vAlign w:val="center"/>
          </w:tcPr>
          <w:p>
            <w:pPr>
              <w:jc w:val="center"/>
              <w:rPr>
                <w:rFonts w:hint="eastAsia" w:ascii="仿宋" w:hAnsi="仿宋" w:eastAsia="仿宋" w:cs="仿宋"/>
                <w:kern w:val="0"/>
                <w:sz w:val="21"/>
                <w:szCs w:val="21"/>
                <w:lang w:val="en-US" w:eastAsia="zh-CN" w:bidi="ar-SA"/>
              </w:rPr>
            </w:pPr>
            <w:r>
              <w:rPr>
                <w:rFonts w:hint="eastAsia" w:ascii="仿宋" w:hAnsi="仿宋" w:eastAsia="仿宋" w:cs="Times New Roman"/>
                <w:szCs w:val="21"/>
                <w:lang w:eastAsia="zh-CN"/>
              </w:rPr>
              <w:t>S011053000110193002251</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bidi="ar-SA"/>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cs="Calibri"/>
                <w:kern w:val="2"/>
                <w:sz w:val="21"/>
                <w:szCs w:val="21"/>
                <w:lang w:val="en-US" w:eastAsia="zh-CN" w:bidi="ar-SA"/>
              </w:rPr>
            </w:pPr>
            <w:r>
              <w:rPr>
                <w:rFonts w:hint="eastAsia" w:ascii="仿宋" w:hAnsi="仿宋" w:eastAsia="仿宋" w:cs="Times New Roman"/>
                <w:kern w:val="2"/>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重庆市公共交通汽车维修有限责任公司石桥铺加油站位于重庆市九龙坡区石小路172-5号，占地面积1477.51㎡，建筑面积152㎡，站内设有20m</w:t>
            </w:r>
            <w:r>
              <w:rPr>
                <w:rFonts w:ascii="Calibri" w:hAnsi="Calibri" w:cs="Calibri"/>
                <w:sz w:val="21"/>
                <w:szCs w:val="21"/>
                <w:lang w:eastAsia="zh-CN"/>
              </w:rPr>
              <w:t>³</w:t>
            </w:r>
            <w:r>
              <w:rPr>
                <w:rFonts w:hint="eastAsia" w:cs="仿宋"/>
                <w:sz w:val="21"/>
                <w:szCs w:val="21"/>
                <w:lang w:eastAsia="zh-CN"/>
              </w:rPr>
              <w:t>的单层钢制油罐</w:t>
            </w:r>
            <w:r>
              <w:rPr>
                <w:rFonts w:hint="eastAsia"/>
                <w:sz w:val="21"/>
                <w:szCs w:val="21"/>
                <w:lang w:eastAsia="zh-CN"/>
              </w:rPr>
              <w:t>3座（92#汽油、95#汽油和0#柴油罐各1座），双枪加油机四台，属于三级加油站。该加油站加油站上次危险化学品经营许可证延期换证的时间为2024年5月11日，有效期至2027年5月10日。</w:t>
            </w:r>
          </w:p>
          <w:p>
            <w:pPr>
              <w:pStyle w:val="2"/>
              <w:snapToGrid w:val="0"/>
              <w:spacing w:before="0"/>
              <w:ind w:left="0"/>
              <w:jc w:val="center"/>
              <w:rPr>
                <w:rFonts w:hint="eastAsia"/>
                <w:sz w:val="21"/>
                <w:szCs w:val="21"/>
                <w:lang w:eastAsia="zh-CN"/>
              </w:rPr>
            </w:pPr>
          </w:p>
          <w:p>
            <w:pPr>
              <w:pStyle w:val="2"/>
              <w:snapToGrid w:val="0"/>
              <w:spacing w:before="0"/>
              <w:ind w:left="0"/>
              <w:jc w:val="both"/>
              <w:rPr>
                <w:rFonts w:hint="eastAsia"/>
                <w:sz w:val="21"/>
                <w:szCs w:val="21"/>
                <w:lang w:eastAsia="zh-CN"/>
              </w:rPr>
            </w:pPr>
            <w:r>
              <w:drawing>
                <wp:inline distT="0" distB="0" distL="114300" distR="114300">
                  <wp:extent cx="4786630" cy="2526665"/>
                  <wp:effectExtent l="0" t="0" r="1397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786630" cy="25266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2024年12月7日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cs="仿宋"/>
                <w:spacing w:val="-14"/>
                <w:szCs w:val="21"/>
              </w:rPr>
              <w:t>2024年12月7日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E73F92"/>
    <w:rsid w:val="17E73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2024-12-19T08:39:00Z</dcterms:created>
  <dc:creator>雷楠</dc:creator>
  <cp:lastModifiedBy>雷楠</cp:lastModifiedBy>
  <dcterms:modified xsi:type="dcterms:W3CDTF">2024-12-19T08:39:30Z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