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重庆祥龙天然气有限公司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涪陵白涛工业园区供气管道工程白涛分输站（改扩建）项目安全验收评价报告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钟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顾维远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仪表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S011053000110203001690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火炸药；安全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（1）在原白涛分输站，增设第二气源(中石化气源)进气管道系统，设计进气规模250×104Nm3/d，管道系统设计压力10.0MPa，工作压力约3.6MPa。超声流量计规格前期按DN150设置，按DN200预留安装位置。</w:t>
            </w:r>
          </w:p>
          <w:p>
            <w:pPr>
              <w:pStyle w:val="2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（2）在原白涛分输站，增设第三气源(四合燃气站场气源)进气管道系统，设计进气规模200×104Nm3/d，管道系统设计压力10.0MPa，工作压力约3.4MPa。超声流量计规格前期按DN150设置，按DN200预留安装位置。</w:t>
            </w:r>
          </w:p>
          <w:p>
            <w:pPr>
              <w:pStyle w:val="2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（3）对原白涛分输站第一气源(武陵山天然气管道气源)管道系统过滤分离器后预留计量管段进行改造，设置计量、流量调节功能，设计输送规模100×104Nm3/d，管道系统设计压力10.0MPa，工作压力约3.4MPa。</w:t>
            </w:r>
          </w:p>
          <w:p>
            <w:pPr>
              <w:pStyle w:val="2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本项目主要建设内容为与工艺流程改扩建相关的工艺管道系统、管道阀门基础及相关电气、自控专业内容，不涉及新增建筑物。项目新增工艺管道的压力管道类别为GC1。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现场照片：</w:t>
            </w:r>
            <w:r>
              <w:drawing>
                <wp:inline distT="0" distB="0" distL="114300" distR="114300">
                  <wp:extent cx="2790825" cy="37242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825" cy="3724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2024.10.20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2024.10.20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96C4B"/>
    <w:rsid w:val="1A796C4B"/>
    <w:rsid w:val="4160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uiPriority w:val="0"/>
    <w:pPr>
      <w:adjustRightInd w:val="0"/>
      <w:spacing w:line="360" w:lineRule="atLeast"/>
      <w:ind w:firstLine="420"/>
      <w:jc w:val="left"/>
      <w:textAlignment w:val="baseline"/>
    </w:pPr>
    <w:rPr>
      <w:rFonts w:eastAsia="宋体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2024-12-20T06:28:00Z</dcterms:created>
  <dc:creator>雷楠</dc:creator>
  <cp:lastModifiedBy>雷楠</cp:lastModifiedBy>
  <dcterms:modified xsi:type="dcterms:W3CDTF">2024-12-20T06:29:01Z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