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287"/>
        <w:gridCol w:w="163"/>
        <w:gridCol w:w="676"/>
        <w:gridCol w:w="43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甘肃恒通源商贸有限公司通渭分公司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甘肃恒通源商贸有限公司通渭分公司什川加油站安全现状评价报告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☑现状评价    □验收评价   □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赵长军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李晓斌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李俊强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031076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安 全 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李晓斌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036765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025841</w:t>
            </w:r>
          </w:p>
        </w:tc>
        <w:tc>
          <w:tcPr>
            <w:tcW w:w="2662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019246</w:t>
            </w:r>
          </w:p>
        </w:tc>
        <w:tc>
          <w:tcPr>
            <w:tcW w:w="2662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甘肃恒通源商贸有限公司通渭分公司成立于2019年09月19日，公司负责人：张润林，住所地：定西市通渭县什川镇漆麻村漆麻路口，类型：有限责任公司分公司，经营范围：包括汽油、柴油零售业务。</w:t>
            </w:r>
            <w:r>
              <w:rPr>
                <w:rFonts w:hint="eastAsia" w:ascii="仿宋" w:hAnsi="仿宋" w:eastAsia="仿宋"/>
                <w:szCs w:val="21"/>
              </w:rPr>
              <w:t>该站罐区设4座30m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SF双层埋地卧式埋地储油罐，其中汽油罐2座，柴油罐2座，总罐容120m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，折标罐容90m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，加油罩棚下设置4台加油机，其中2台潜泵式汽油加油机，2台潜泵式柴油加油机，该加油站设有汽油卸油及加油油气回收系统，根据《汽车加油加气加氢站技术标准》（GB50156-2021）第3.0.9条的规定，该加油站为三级加油站</w:t>
            </w:r>
            <w:r>
              <w:rPr>
                <w:rFonts w:hint="eastAsia" w:ascii="仿宋" w:hAnsi="仿宋" w:eastAsia="仿宋" w:cs="宋体"/>
                <w:szCs w:val="21"/>
              </w:rPr>
              <w:t>。</w:t>
            </w:r>
          </w:p>
          <w:p>
            <w:pPr>
              <w:widowControl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4506595" cy="3461385"/>
                  <wp:effectExtent l="0" t="0" r="8255" b="57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6595" cy="3461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16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622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2024.9.13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5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</w:t>
            </w:r>
            <w:r>
              <w:rPr>
                <w:rFonts w:hint="eastAsia" w:ascii="仿宋" w:hAnsi="仿宋" w:eastAsia="仿宋"/>
                <w:bCs/>
                <w:szCs w:val="21"/>
              </w:rPr>
              <w:t>甘肃恒通源商贸有限公司通渭分公司什川加油站</w:t>
            </w:r>
            <w:r>
              <w:rPr>
                <w:rFonts w:hint="eastAsia" w:ascii="仿宋" w:hAnsi="仿宋" w:eastAsia="仿宋"/>
                <w:szCs w:val="21"/>
              </w:rPr>
              <w:t>的加油、卸油、储油系统、安全管理及周边环境进行检查。</w:t>
            </w:r>
          </w:p>
        </w:tc>
        <w:tc>
          <w:tcPr>
            <w:tcW w:w="2199" w:type="dxa"/>
            <w:gridSpan w:val="3"/>
            <w:vMerge w:val="restart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1）油罐区汽油通气管阀门标识牌未按要求悬挂；</w:t>
            </w:r>
          </w:p>
          <w:p>
            <w:pPr>
              <w:spacing w:line="52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2）雷电防护装置定期检测报告已过期；</w:t>
            </w:r>
          </w:p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3）加油机检定报告已过期；</w:t>
            </w:r>
          </w:p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李晓斌</w:t>
            </w:r>
          </w:p>
        </w:tc>
        <w:tc>
          <w:tcPr>
            <w:tcW w:w="2622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5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99" w:type="dxa"/>
            <w:gridSpan w:val="3"/>
            <w:vMerge w:val="continue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A234F3"/>
    <w:rsid w:val="73A23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2024-11-14T07:05:00Z</dcterms:created>
  <dc:creator>雷楠</dc:creator>
  <cp:lastModifiedBy>雷楠</cp:lastModifiedBy>
  <dcterms:modified xsi:type="dcterms:W3CDTF">2024-11-14T07:06:05Z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