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hint="eastAsia" w:ascii="仿宋" w:hAnsi="仿宋" w:eastAsia="仿宋" w:cs="仿宋"/>
                <w:color w:val="000000"/>
                <w:szCs w:val="21"/>
              </w:rPr>
            </w:pPr>
            <w:r>
              <w:rPr>
                <w:rFonts w:ascii="仿宋" w:hAnsi="仿宋" w:eastAsia="仿宋" w:cs="仿宋"/>
                <w:color w:val="000000"/>
                <w:kern w:val="0"/>
                <w:szCs w:val="21"/>
              </w:rPr>
              <w:t>重庆市万州区郭村华旗建材有限公司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hint="eastAsia" w:ascii="仿宋" w:hAnsi="仿宋" w:eastAsia="仿宋" w:cs="仿宋"/>
                <w:bCs/>
                <w:color w:val="000000"/>
                <w:szCs w:val="21"/>
              </w:rPr>
            </w:pPr>
            <w:r>
              <w:rPr>
                <w:rFonts w:ascii="仿宋" w:hAnsi="仿宋" w:eastAsia="仿宋" w:cs="仿宋"/>
                <w:color w:val="000000"/>
                <w:kern w:val="0"/>
                <w:szCs w:val="21"/>
              </w:rPr>
              <w:t>重庆市万州区郭村华旗建材有限公司万州区郭村镇柏木村三组砖瓦用页岩矿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987" w:type="dxa"/>
            <w:gridSpan w:val="3"/>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刘 陶</w:t>
            </w:r>
          </w:p>
        </w:tc>
        <w:tc>
          <w:tcPr>
            <w:tcW w:w="2073"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年</w:t>
            </w:r>
            <w:r>
              <w:rPr>
                <w:rFonts w:hint="eastAsia" w:ascii="仿宋" w:hAnsi="仿宋" w:eastAsia="仿宋" w:cs="仿宋"/>
                <w:color w:val="000000"/>
                <w:spacing w:val="-14"/>
                <w:szCs w:val="21"/>
                <w:lang w:val="en-US" w:eastAsia="zh-CN"/>
              </w:rPr>
              <w:t>9</w:t>
            </w:r>
            <w:r>
              <w:rPr>
                <w:rFonts w:hint="eastAsia" w:ascii="仿宋" w:hAnsi="仿宋" w:eastAsia="仿宋" w:cs="仿宋"/>
                <w:color w:val="000000"/>
                <w:spacing w:val="-14"/>
                <w:szCs w:val="21"/>
              </w:rPr>
              <w:t>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李治友</w:t>
            </w:r>
          </w:p>
        </w:tc>
        <w:tc>
          <w:tcPr>
            <w:tcW w:w="2156"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55180172489</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  陶</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hint="eastAsia" w:ascii="仿宋" w:hAnsi="仿宋" w:eastAsia="仿宋" w:cs="仿宋"/>
                <w:color w:val="000000"/>
                <w:szCs w:val="21"/>
              </w:rPr>
            </w:pPr>
            <w:r>
              <w:rPr>
                <w:rFonts w:ascii="仿宋" w:hAnsi="仿宋" w:eastAsia="仿宋" w:cs="仿宋"/>
                <w:color w:val="000000"/>
                <w:szCs w:val="21"/>
              </w:rPr>
              <w:t>037350</w:t>
            </w:r>
          </w:p>
        </w:tc>
        <w:tc>
          <w:tcPr>
            <w:tcW w:w="2662" w:type="dxa"/>
            <w:gridSpan w:val="5"/>
            <w:vAlign w:val="center"/>
          </w:tcPr>
          <w:p>
            <w:pPr>
              <w:jc w:val="center"/>
              <w:rPr>
                <w:rFonts w:hint="eastAsia"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钱</w:t>
            </w:r>
            <w:r>
              <w:rPr>
                <w:rFonts w:hint="eastAsia" w:ascii="仿宋" w:hAnsi="仿宋" w:eastAsia="仿宋" w:cs="仿宋"/>
                <w:color w:val="000000"/>
                <w:szCs w:val="21"/>
              </w:rPr>
              <w:t xml:space="preserve">  </w:t>
            </w:r>
            <w:r>
              <w:rPr>
                <w:rFonts w:ascii="仿宋" w:hAnsi="仿宋" w:eastAsia="仿宋" w:cs="仿宋"/>
                <w:color w:val="000000"/>
                <w:szCs w:val="21"/>
              </w:rPr>
              <w:t>鹏</w:t>
            </w:r>
          </w:p>
        </w:tc>
        <w:tc>
          <w:tcPr>
            <w:tcW w:w="2174" w:type="dxa"/>
            <w:gridSpan w:val="2"/>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机械专业</w:t>
            </w:r>
          </w:p>
        </w:tc>
        <w:tc>
          <w:tcPr>
            <w:tcW w:w="2073" w:type="dxa"/>
            <w:gridSpan w:val="4"/>
            <w:vAlign w:val="center"/>
          </w:tcPr>
          <w:p>
            <w:pPr>
              <w:jc w:val="center"/>
              <w:rPr>
                <w:rFonts w:hint="eastAsia" w:ascii="仿宋" w:hAnsi="仿宋" w:eastAsia="仿宋" w:cs="仿宋"/>
                <w:color w:val="000000"/>
                <w:szCs w:val="21"/>
              </w:rPr>
            </w:pPr>
            <w:r>
              <w:rPr>
                <w:rFonts w:ascii="仿宋" w:hAnsi="仿宋" w:eastAsia="仿宋" w:cs="仿宋"/>
                <w:color w:val="000000"/>
                <w:szCs w:val="21"/>
              </w:rPr>
              <w:t>033517</w:t>
            </w:r>
          </w:p>
        </w:tc>
        <w:tc>
          <w:tcPr>
            <w:tcW w:w="2662" w:type="dxa"/>
            <w:gridSpan w:val="5"/>
            <w:vAlign w:val="center"/>
          </w:tcPr>
          <w:p>
            <w:pPr>
              <w:jc w:val="center"/>
              <w:rPr>
                <w:rFonts w:hint="eastAsia"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5522</w:t>
            </w:r>
            <w:r>
              <w:rPr>
                <w:rFonts w:ascii="仿宋" w:hAnsi="仿宋" w:eastAsia="仿宋" w:cs="仿宋"/>
                <w:color w:val="000000"/>
                <w:szCs w:val="21"/>
              </w:rPr>
              <w:t>0</w:t>
            </w:r>
            <w:r>
              <w:rPr>
                <w:rFonts w:hint="eastAsia" w:ascii="仿宋" w:hAnsi="仿宋" w:eastAsia="仿宋" w:cs="仿宋"/>
                <w:color w:val="000000"/>
                <w:szCs w:val="21"/>
              </w:rPr>
              <w:t>312402</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19220313492</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55180193792</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vAlign w:val="center"/>
          </w:tcPr>
          <w:p>
            <w:pPr>
              <w:jc w:val="center"/>
              <w:rPr>
                <w:rFonts w:cs="仿宋"/>
                <w:color w:val="000000"/>
                <w:szCs w:val="21"/>
              </w:rPr>
            </w:pPr>
            <w:r>
              <w:rPr>
                <w:rFonts w:ascii="仿宋" w:hAnsi="仿宋" w:eastAsia="仿宋" w:cs="仿宋"/>
                <w:color w:val="000000"/>
                <w:szCs w:val="21"/>
              </w:rPr>
              <w:t>019246</w:t>
            </w:r>
          </w:p>
        </w:tc>
        <w:tc>
          <w:tcPr>
            <w:tcW w:w="2662" w:type="dxa"/>
            <w:gridSpan w:val="5"/>
            <w:vAlign w:val="center"/>
          </w:tcPr>
          <w:p>
            <w:pPr>
              <w:jc w:val="center"/>
              <w:rPr>
                <w:rFonts w:hint="eastAsia" w:ascii="仿宋_GB2312" w:hAnsi="仿宋_GB2312" w:eastAsia="仿宋_GB2312" w:cs="仿宋_GB2312"/>
                <w:color w:val="000000"/>
                <w:sz w:val="24"/>
                <w:szCs w:val="24"/>
              </w:rPr>
            </w:pP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55070030029</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vAlign w:val="center"/>
          </w:tcPr>
          <w:p>
            <w:pPr>
              <w:jc w:val="center"/>
              <w:rPr>
                <w:rFonts w:hint="eastAsia" w:ascii="仿宋_GB2312" w:hAnsi="仿宋_GB2312" w:eastAsia="仿宋_GB2312" w:cs="仿宋_GB2312"/>
                <w:color w:val="000000"/>
                <w:sz w:val="24"/>
                <w:szCs w:val="24"/>
              </w:rPr>
            </w:pPr>
            <w:r>
              <w:rPr>
                <w:rFonts w:hint="eastAsia" w:ascii="仿宋" w:hAnsi="仿宋" w:eastAsia="仿宋" w:cs="仿宋"/>
                <w:color w:val="000000"/>
                <w:szCs w:val="21"/>
              </w:rPr>
              <w:t>55130140330</w:t>
            </w:r>
          </w:p>
        </w:tc>
        <w:tc>
          <w:tcPr>
            <w:tcW w:w="1663" w:type="dxa"/>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adjustRightInd w:val="0"/>
              <w:snapToGrid w:val="0"/>
              <w:spacing w:line="260" w:lineRule="exact"/>
              <w:ind w:firstLine="420" w:firstLineChars="200"/>
              <w:rPr>
                <w:rFonts w:hint="eastAsia"/>
              </w:rPr>
            </w:pPr>
            <w:r>
              <w:t>重庆市万州区郭村华旗建材有限公司成立于2000年2月29日，统一社会信用代码91500101771764092R，经济类型属有限责任公司，法定代表人为蒋中华，营业期限为2000年2月29日至永久，经营范围：露天开采砖瓦用页岩；生产、销售页岩砖。</w:t>
            </w:r>
          </w:p>
          <w:p>
            <w:pPr>
              <w:adjustRightInd w:val="0"/>
              <w:snapToGrid w:val="0"/>
              <w:spacing w:line="260" w:lineRule="exact"/>
              <w:ind w:firstLine="420" w:firstLineChars="200"/>
              <w:rPr>
                <w:rFonts w:hint="eastAsia"/>
              </w:rPr>
            </w:pPr>
            <w:r>
              <w:t>重庆市万州区郭村华旗建材有限公司万州区郭村镇柏木村三组砖瓦用页岩矿，位于重庆市万州区郭村镇柏木村，在2020年9月8日取得由万州区规划和自然资源局下发的采矿许可证（证号：C5001012009087120034032），有效期：2019年6月18日至2026年12月2日，矿区面积0.0276km²，矿区开采标高+426m～+360m，开采矿种：砖瓦用页岩</w:t>
            </w:r>
            <w:r>
              <w:rPr>
                <w:rFonts w:hint="eastAsia"/>
              </w:rPr>
              <w:t>矿</w:t>
            </w:r>
            <w:r>
              <w:t>，生产规模8万吨/年</w:t>
            </w:r>
            <w:r>
              <w:rPr>
                <w:rFonts w:hint="eastAsia"/>
              </w:rPr>
              <w:t>。</w:t>
            </w:r>
          </w:p>
          <w:p>
            <w:pPr>
              <w:overflowPunct w:val="0"/>
              <w:spacing w:line="276" w:lineRule="auto"/>
              <w:ind w:firstLine="464" w:firstLineChars="221"/>
            </w:pPr>
            <w:r>
              <w:t>根据《中华人民共和国安全生产法》</w:t>
            </w:r>
            <w:r>
              <w:rPr>
                <w:rFonts w:hint="eastAsia"/>
              </w:rPr>
              <w:t>、</w:t>
            </w:r>
            <w:r>
              <w:t>《中华人民共和国矿山安全法》</w:t>
            </w:r>
            <w:r>
              <w:rPr>
                <w:rFonts w:hint="eastAsia"/>
              </w:rPr>
              <w:t>、</w:t>
            </w:r>
            <w:r>
              <w:t>《非煤矿矿山企业安全生产许可证实施办法》</w:t>
            </w:r>
            <w:r>
              <w:rPr>
                <w:rFonts w:hint="eastAsia"/>
              </w:rPr>
              <w:t>和《关于进一步规范全市非煤矿山安全生产行政许可工作的通知》（渝安监发〔20</w:t>
            </w:r>
            <w:r>
              <w:t>17</w:t>
            </w:r>
            <w:r>
              <w:rPr>
                <w:rFonts w:hint="eastAsia"/>
              </w:rPr>
              <w:t>〕</w:t>
            </w:r>
            <w:r>
              <w:t>49</w:t>
            </w:r>
            <w:r>
              <w:rPr>
                <w:rFonts w:hint="eastAsia"/>
              </w:rPr>
              <w:t>号）</w:t>
            </w:r>
            <w:r>
              <w:t>等相关法律、法规的规定</w:t>
            </w:r>
            <w:r>
              <w:rPr>
                <w:rFonts w:hint="eastAsia"/>
              </w:rPr>
              <w:t>，非煤矿山安全生产许可证每三年进行换发，换发安全生产许可证的前提条件之一是对矿山安全生产条件进行安全现状评价。</w:t>
            </w:r>
            <w:r>
              <w:t>为此，重庆市万州区郭村华旗建材有限公司委托重庆市安全生产科学研究有限公司对</w:t>
            </w:r>
            <w:r>
              <w:rPr>
                <w:rFonts w:hint="eastAsia"/>
              </w:rPr>
              <w:t>其所属的</w:t>
            </w:r>
            <w:r>
              <w:t>重庆市万州区郭村华旗建材有限公司万州区郭村镇柏木村三组砖瓦用页岩矿进行安全现状评价。</w:t>
            </w:r>
          </w:p>
          <w:p>
            <w:pPr>
              <w:pStyle w:val="2"/>
              <w:ind w:left="0" w:leftChars="0" w:firstLine="0" w:firstLineChars="0"/>
              <w:rPr>
                <w:rFonts w:hint="eastAsia"/>
              </w:rPr>
            </w:pPr>
            <w:r>
              <w:drawing>
                <wp:inline distT="0" distB="0" distL="114300" distR="114300">
                  <wp:extent cx="3792220" cy="2880995"/>
                  <wp:effectExtent l="0" t="0" r="17780"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792220" cy="288099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hint="eastAsia" w:ascii="仿宋" w:hAnsi="仿宋" w:eastAsia="仿宋"/>
                <w:color w:val="000000"/>
                <w:szCs w:val="21"/>
              </w:rPr>
            </w:pP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年9月14日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300" w:lineRule="exact"/>
              <w:jc w:val="center"/>
              <w:rPr>
                <w:rFonts w:hint="eastAsia" w:ascii="仿宋" w:hAnsi="仿宋" w:eastAsia="仿宋"/>
                <w:color w:val="000000"/>
                <w:szCs w:val="21"/>
              </w:rPr>
            </w:pPr>
            <w:r>
              <w:rPr>
                <w:rFonts w:hint="eastAsia" w:ascii="仿宋" w:hAnsi="仿宋" w:eastAsia="仿宋"/>
                <w:color w:val="000000"/>
                <w:szCs w:val="21"/>
              </w:rPr>
              <w:t>刘 陶</w:t>
            </w:r>
          </w:p>
        </w:tc>
        <w:tc>
          <w:tcPr>
            <w:tcW w:w="2034" w:type="dxa"/>
            <w:gridSpan w:val="3"/>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年9月14日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CD43AE"/>
    <w:rsid w:val="4CCD43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2024-11-26T07:03:00Z</dcterms:created>
  <dc:creator>雷楠</dc:creator>
  <cp:lastModifiedBy>雷楠</cp:lastModifiedBy>
  <dcterms:modified xsi:type="dcterms:W3CDTF">2024-11-26T07:03:20Z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