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20" w:lineRule="exact"/>
              <w:ind w:firstLine="420" w:firstLineChars="20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重庆市隆祥能源发展有限公司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宋体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华东隆页3井-火炉阀室天然气输气管道工程安全评价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预评价   □现状评价    □验收评价 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长输天然气管道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陈美宝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蔡治勇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陈美宝、陈言果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段美满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陈美宝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1500000000100116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cs="宋体"/>
                <w:kern w:val="0"/>
              </w:rPr>
            </w:pPr>
            <w:r>
              <w:rPr>
                <w:rFonts w:hint="eastAsia" w:ascii="宋体" w:cs="宋体"/>
                <w:kern w:val="0"/>
              </w:rPr>
              <w:t>55090076429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陈言果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S011053000110193002284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0177668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段美满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爆炸技术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1600000000200420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刘菊梅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采油，防腐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1500000000100202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电气、自动化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（仪表）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55080052969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易安柯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储运、油气储运工程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S011053000110193002441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电气；仪表自动化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AG00218278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钟 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工艺设备与控制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1700000000201054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雷  楠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储运、油气储运工程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S011053000110193002251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新建华东隆页3井-火炉阀室天然气输气管道工程1条，全长11.05km，设计压力3.8MPa，设计输量0.7亿方/年，线路用管采用D168.3×6.3/7.1mm  L360N PSL2无缝钢管，采用3PE外防腐+强制电流阴极保护。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  <w:lang w:eastAsia="zh-CN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/>
                <w:lang w:eastAsia="zh-CN"/>
              </w:rPr>
            </w:pPr>
            <w:r>
              <w:drawing>
                <wp:inline distT="0" distB="0" distL="114300" distR="114300">
                  <wp:extent cx="2280920" cy="4858385"/>
                  <wp:effectExtent l="0" t="0" r="5080" b="1841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0920" cy="4858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陈美宝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陈言果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582" w:bottom="1440" w:left="1502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2C6029"/>
    <w:rsid w:val="792C6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2024-12-05T02:44:00Z</dcterms:created>
  <dc:creator>雷楠</dc:creator>
  <cp:lastModifiedBy>雷楠</cp:lastModifiedBy>
  <dcterms:modified xsi:type="dcterms:W3CDTF">2024-12-05T02:44:26Z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