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hint="eastAsia" w:ascii="宋体" w:hAnsi="宋体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《安全评价报告信息公布表》</w:t>
      </w:r>
    </w:p>
    <w:tbl>
      <w:tblPr>
        <w:tblStyle w:val="3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588"/>
        <w:gridCol w:w="813"/>
        <w:gridCol w:w="949"/>
        <w:gridCol w:w="272"/>
        <w:gridCol w:w="39"/>
        <w:gridCol w:w="1187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机构名称</w:t>
            </w:r>
          </w:p>
        </w:tc>
        <w:tc>
          <w:tcPr>
            <w:tcW w:w="3936" w:type="dxa"/>
            <w:gridSpan w:val="5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资质证号</w:t>
            </w:r>
          </w:p>
        </w:tc>
        <w:tc>
          <w:tcPr>
            <w:tcW w:w="303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APJ-（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渝</w:t>
            </w:r>
            <w:r>
              <w:rPr>
                <w:rFonts w:hint="eastAsia" w:ascii="仿宋" w:hAnsi="仿宋" w:eastAsia="仿宋"/>
                <w:szCs w:val="21"/>
              </w:rPr>
              <w:t>）-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委托单位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中石化重庆涪陵页岩气勘探开发有限公司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项目名称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bCs/>
                <w:szCs w:val="21"/>
                <w:lang w:val="en-US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涪陵页岩气田焦石坝区块焦页 4 号西中部气层开发井组</w:t>
            </w: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安全预评价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项目类别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sym w:font="Wingdings 2" w:char="0052"/>
            </w:r>
            <w:r>
              <w:rPr>
                <w:rFonts w:hint="eastAsia" w:ascii="仿宋" w:hAnsi="仿宋" w:eastAsia="仿宋"/>
                <w:szCs w:val="21"/>
              </w:rPr>
              <w:t>预评价   □现状评价    □验收评价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2067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所属业务类别</w:t>
            </w:r>
          </w:p>
        </w:tc>
        <w:tc>
          <w:tcPr>
            <w:tcW w:w="7895" w:type="dxa"/>
            <w:gridSpan w:val="12"/>
            <w:noWrap w:val="0"/>
            <w:vAlign w:val="top"/>
          </w:tcPr>
          <w:p>
            <w:pPr>
              <w:spacing w:line="400" w:lineRule="exact"/>
              <w:ind w:firstLine="2310" w:firstLineChars="1100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开采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</w:trPr>
        <w:tc>
          <w:tcPr>
            <w:tcW w:w="9962" w:type="dxa"/>
            <w:gridSpan w:val="1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安全评价项目管理</w:t>
            </w:r>
          </w:p>
        </w:tc>
        <w:tc>
          <w:tcPr>
            <w:tcW w:w="2987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技术负责人</w:t>
            </w:r>
          </w:p>
        </w:tc>
        <w:tc>
          <w:tcPr>
            <w:tcW w:w="2875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2987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蒋平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陈美宝</w:t>
            </w:r>
          </w:p>
        </w:tc>
        <w:tc>
          <w:tcPr>
            <w:tcW w:w="2875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编制过程</w:t>
            </w:r>
          </w:p>
        </w:tc>
        <w:tc>
          <w:tcPr>
            <w:tcW w:w="2174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报告编制人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报告提交日期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2174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易安柯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2024.11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高创波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徐茂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姓  名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认定专业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安全评价师从业识别卡/证书编号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注册证号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蒋平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采油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S011053000110202001809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b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易安柯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油气储运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S011053000110193002441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 xml:space="preserve">雷 </w:t>
            </w:r>
            <w:r>
              <w:rPr>
                <w:rFonts w:ascii="宋体" w:hAnsi="宋体" w:cs="宋体"/>
                <w:kern w:val="0"/>
                <w:sz w:val="21"/>
                <w:szCs w:val="21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楠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油气储运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ascii="宋体" w:hAnsi="宋体" w:cs="宋体"/>
                <w:sz w:val="21"/>
                <w:szCs w:val="21"/>
              </w:rPr>
              <w:t>S011053000110193002251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>赵紫微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>机械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S011053000110202001889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>林波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>化工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S011053000110192002987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kern w:val="0"/>
                <w:sz w:val="21"/>
                <w:szCs w:val="21"/>
                <w:lang w:val="en-US" w:eastAsia="zh-CN"/>
              </w:rPr>
              <w:t>张郑平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kern w:val="0"/>
                <w:sz w:val="21"/>
                <w:szCs w:val="21"/>
              </w:rPr>
              <w:t>电  气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S011053000110192003137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1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项目简介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adjustRightInd w:val="0"/>
              <w:snapToGrid w:val="0"/>
              <w:rPr>
                <w:rFonts w:hint="eastAsia" w:ascii="仿宋" w:hAnsi="仿宋" w:eastAsia="仿宋" w:cs="宋体"/>
                <w:b/>
                <w:bCs/>
                <w:szCs w:val="21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lang w:val="en-US" w:eastAsia="zh-CN"/>
              </w:rPr>
              <w:t>本次焦石坝区块焦页 4 号西中部气层开发井组项目新建1个平台（新建4 号西平台共计7口井），扩建1个站场，新建4 号西平台至4#集气站的DN100集输管道，设计压力为6.3MPa。建设方案主要依托焦石坝乌江北建成的集气站、集气管线、供电线路等主体工程实施</w:t>
            </w:r>
          </w:p>
          <w:p>
            <w:pPr>
              <w:adjustRightInd w:val="0"/>
              <w:snapToGrid w:val="0"/>
              <w:rPr>
                <w:rFonts w:hint="eastAsia" w:ascii="仿宋" w:hAnsi="仿宋" w:eastAsia="仿宋" w:cs="宋体"/>
                <w:b/>
                <w:bCs/>
                <w:szCs w:val="21"/>
                <w:lang w:eastAsia="zh-CN"/>
              </w:rPr>
            </w:pPr>
          </w:p>
          <w:p>
            <w:pPr>
              <w:adjustRightInd w:val="0"/>
              <w:snapToGrid w:val="0"/>
              <w:rPr>
                <w:rFonts w:hint="eastAsia" w:ascii="仿宋" w:hAnsi="仿宋" w:eastAsia="仿宋" w:cs="宋体"/>
                <w:b/>
                <w:bCs/>
                <w:szCs w:val="21"/>
                <w:lang w:eastAsia="zh-CN"/>
              </w:rPr>
            </w:pPr>
          </w:p>
          <w:p>
            <w:pPr>
              <w:adjustRightInd w:val="0"/>
              <w:snapToGrid w:val="0"/>
              <w:rPr>
                <w:rFonts w:hint="eastAsia" w:ascii="仿宋" w:hAnsi="仿宋" w:eastAsia="仿宋" w:cs="宋体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b/>
                <w:bCs/>
                <w:szCs w:val="21"/>
                <w:lang w:eastAsia="zh-CN"/>
              </w:rPr>
              <w:t>现场勘察照片</w:t>
            </w:r>
            <w:r>
              <w:rPr>
                <w:rFonts w:hint="eastAsia" w:ascii="仿宋" w:hAnsi="仿宋" w:eastAsia="仿宋" w:cs="宋体"/>
                <w:szCs w:val="21"/>
                <w:lang w:eastAsia="zh-CN"/>
              </w:rPr>
              <w:t>：</w:t>
            </w:r>
          </w:p>
          <w:p>
            <w:pPr>
              <w:pStyle w:val="2"/>
              <w:rPr>
                <w:rFonts w:hint="eastAsia"/>
                <w:lang w:eastAsia="zh-CN"/>
              </w:rPr>
            </w:pPr>
            <w:r>
              <w:drawing>
                <wp:inline distT="0" distB="0" distL="114300" distR="114300">
                  <wp:extent cx="4444365" cy="2847975"/>
                  <wp:effectExtent l="0" t="0" r="13335" b="9525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44365" cy="2847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adjustRightInd w:val="0"/>
              <w:snapToGrid w:val="0"/>
              <w:rPr>
                <w:rFonts w:hint="eastAsia" w:ascii="仿宋" w:hAnsi="仿宋" w:eastAsia="仿宋" w:cs="宋体"/>
                <w:szCs w:val="21"/>
                <w:lang w:eastAsia="zh-CN"/>
              </w:rPr>
            </w:pPr>
          </w:p>
          <w:p>
            <w:pPr>
              <w:adjustRightInd w:val="0"/>
              <w:snapToGrid w:val="0"/>
              <w:ind w:firstLine="420" w:firstLineChars="200"/>
              <w:rPr>
                <w:rFonts w:hint="eastAsia" w:ascii="仿宋" w:hAnsi="仿宋" w:eastAsia="仿宋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现场开展工作情况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勘验人员</w:t>
            </w:r>
          </w:p>
        </w:tc>
        <w:tc>
          <w:tcPr>
            <w:tcW w:w="2622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勘验时间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易安柯</w:t>
            </w:r>
          </w:p>
        </w:tc>
        <w:tc>
          <w:tcPr>
            <w:tcW w:w="2622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2024.10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szCs w:val="21"/>
                <w:lang w:val="en-US" w:eastAsia="zh-CN"/>
              </w:rPr>
              <w:t>蒋平</w:t>
            </w:r>
          </w:p>
        </w:tc>
        <w:tc>
          <w:tcPr>
            <w:tcW w:w="2622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6A1478B"/>
    <w:rsid w:val="66A147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semiHidden/>
    <w:qFormat/>
    <w:uiPriority w:val="0"/>
    <w:pPr>
      <w:ind w:firstLine="480" w:firstLineChars="200"/>
    </w:pPr>
    <w:rPr>
      <w:sz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2024-12-19T03:32:00Z</dcterms:created>
  <dc:creator>雷楠</dc:creator>
  <cp:lastModifiedBy>雷楠</cp:lastModifiedBy>
  <dcterms:modified xsi:type="dcterms:W3CDTF">2024-12-19T03:32:16Z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