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重庆金九矿业有限公司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重庆金九矿业有限公司新田湾石灰石矿（改建）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刘陶</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年8月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ascii="仿宋" w:hAnsi="仿宋" w:eastAsia="仿宋" w:cs="仿宋"/>
                <w:color w:val="000000"/>
                <w:szCs w:val="21"/>
              </w:rPr>
              <w:t>钱</w:t>
            </w:r>
            <w:r>
              <w:rPr>
                <w:rFonts w:hint="eastAsia" w:ascii="仿宋" w:hAnsi="仿宋" w:eastAsia="仿宋" w:cs="仿宋"/>
                <w:color w:val="000000"/>
                <w:szCs w:val="21"/>
              </w:rPr>
              <w:t xml:space="preserve">  </w:t>
            </w:r>
            <w:r>
              <w:rPr>
                <w:rFonts w:ascii="仿宋" w:hAnsi="仿宋" w:eastAsia="仿宋" w:cs="仿宋"/>
                <w:color w:val="000000"/>
                <w:szCs w:val="21"/>
              </w:rPr>
              <w:t>鹏</w:t>
            </w:r>
          </w:p>
        </w:tc>
        <w:tc>
          <w:tcPr>
            <w:tcW w:w="2174" w:type="dxa"/>
            <w:gridSpan w:val="2"/>
            <w:vAlign w:val="center"/>
          </w:tcPr>
          <w:p>
            <w:pPr>
              <w:widowControl/>
              <w:jc w:val="center"/>
              <w:rPr>
                <w:rFonts w:ascii="仿宋" w:hAnsi="仿宋" w:eastAsia="仿宋" w:cs="仿宋"/>
                <w:color w:val="000000"/>
                <w:szCs w:val="21"/>
              </w:rPr>
            </w:pPr>
            <w:r>
              <w:rPr>
                <w:rFonts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ascii="仿宋" w:hAnsi="仿宋" w:eastAsia="仿宋" w:cs="仿宋"/>
                <w:bCs/>
                <w:szCs w:val="21"/>
              </w:rPr>
            </w:pPr>
            <w:r>
              <w:rPr>
                <w:rFonts w:hint="eastAsia" w:ascii="仿宋" w:hAnsi="仿宋" w:eastAsia="仿宋" w:cs="仿宋"/>
                <w:bCs/>
                <w:szCs w:val="21"/>
              </w:rPr>
              <w:t>重庆金九矿业有限公司成立于2006年02月20日，统一社会信用代码：91500117784225127X，位于重庆市合川区盐井镇廻龙村四社。经营范围：矿产资源（非煤矿山）开采，建筑用石加工，非金属矿及制品销售等。</w:t>
            </w:r>
          </w:p>
          <w:p>
            <w:pPr>
              <w:adjustRightInd w:val="0"/>
              <w:snapToGrid w:val="0"/>
              <w:spacing w:line="260" w:lineRule="exact"/>
              <w:ind w:firstLine="420" w:firstLineChars="200"/>
              <w:rPr>
                <w:rFonts w:ascii="仿宋" w:hAnsi="仿宋" w:eastAsia="仿宋" w:cs="仿宋"/>
                <w:bCs/>
                <w:szCs w:val="21"/>
              </w:rPr>
            </w:pPr>
            <w:r>
              <w:rPr>
                <w:rFonts w:hint="eastAsia" w:ascii="仿宋" w:hAnsi="仿宋" w:eastAsia="仿宋" w:cs="仿宋"/>
                <w:bCs/>
                <w:szCs w:val="21"/>
              </w:rPr>
              <w:t>重庆金九矿业有限公司新田湾石灰石矿，采矿许可证（证号：C5001172011127130122220，有效期限自2023年02月27日至2024年12月30日）；安全生产许可证号：（渝）FM安许证字〔2023〕合川170123号，有效期：2021年06月07日至2024年06月06日。</w:t>
            </w:r>
          </w:p>
          <w:p>
            <w:pPr>
              <w:ind w:firstLine="560"/>
              <w:rPr>
                <w:rFonts w:ascii="仿宋" w:hAnsi="仿宋" w:eastAsia="仿宋" w:cs="Arial"/>
                <w:szCs w:val="28"/>
              </w:rPr>
            </w:pPr>
            <w:bookmarkStart w:id="0" w:name="_Hlk134009440"/>
            <w:r>
              <w:rPr>
                <w:rFonts w:hint="eastAsia" w:ascii="仿宋" w:hAnsi="仿宋" w:eastAsia="仿宋" w:cs="仿宋"/>
                <w:bCs/>
                <w:szCs w:val="21"/>
              </w:rPr>
              <w:t>前期企业在正常开采和生产过程中，成都自然资源督察局在卫星执法过程中发现矿区部分区域与基本农田重叠，鉴于此，重庆市合川区规资部门将矿区南东侧的基本农田重叠区，调出矿区范围外，并就调整后的新矿区重新核发的采矿许可证。同时由于原矿区设计范围内的资源临近枯竭，为保证企业的生存与长远发展，企业现拟将原暂不开采区纳入本次设计，并调整相应的系统及相关安全设施。根据《建设项目安全设施“三同时”监督管理办法》（国家安全监管总局令〔2010〕第36号公布，国家安全监管总局令〔2015〕第77号修正）及有关规定要求，该项目应按照“改建”性质履行安全设施“三同时”程序。</w:t>
            </w:r>
            <w:bookmarkEnd w:id="0"/>
          </w:p>
          <w:p>
            <w:pPr>
              <w:pStyle w:val="4"/>
              <w:jc w:val="center"/>
            </w:pPr>
            <w:r>
              <w:drawing>
                <wp:inline distT="0" distB="0" distL="114300" distR="114300">
                  <wp:extent cx="4152900" cy="30575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3057525"/>
                          </a:xfrm>
                          <a:prstGeom prst="rect">
                            <a:avLst/>
                          </a:prstGeom>
                          <a:noFill/>
                          <a:ln>
                            <a:noFill/>
                          </a:ln>
                        </pic:spPr>
                      </pic:pic>
                    </a:graphicData>
                  </a:graphic>
                </wp:inline>
              </w:drawing>
            </w: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年7月22日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刘  陶</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年7月22日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00180D"/>
    <w:rsid w:val="3800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2024-10-14T02:22:00Z</dcterms:created>
  <dc:creator>雷楠</dc:creator>
  <cp:lastModifiedBy>雷楠</cp:lastModifiedBy>
  <dcterms:modified xsi:type="dcterms:W3CDTF">2024-10-14T02:22:46Z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