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重庆冠鹰矿业集团有限公司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kern w:val="0"/>
                <w:szCs w:val="21"/>
              </w:rPr>
              <w:t>重庆三山建材有限公司盐井街道观音坝水泥用石灰岩矿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刘陶</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hint="eastAsia" w:ascii="仿宋" w:hAnsi="仿宋" w:eastAsia="仿宋" w:cs="仿宋"/>
                <w:color w:val="000000"/>
                <w:spacing w:val="-14"/>
                <w:szCs w:val="21"/>
                <w:lang w:val="en-US" w:eastAsia="zh-CN"/>
              </w:rPr>
              <w:t>11</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ascii="仿宋" w:hAnsi="仿宋" w:eastAsia="仿宋" w:cs="仿宋"/>
                <w:color w:val="000000"/>
                <w:szCs w:val="21"/>
              </w:rPr>
              <w:t>钱</w:t>
            </w:r>
            <w:r>
              <w:rPr>
                <w:rFonts w:hint="eastAsia" w:ascii="仿宋" w:hAnsi="仿宋" w:eastAsia="仿宋" w:cs="仿宋"/>
                <w:color w:val="000000"/>
                <w:szCs w:val="21"/>
              </w:rPr>
              <w:t xml:space="preserve">  </w:t>
            </w:r>
            <w:r>
              <w:rPr>
                <w:rFonts w:ascii="仿宋" w:hAnsi="仿宋" w:eastAsia="仿宋" w:cs="仿宋"/>
                <w:color w:val="000000"/>
                <w:szCs w:val="21"/>
              </w:rPr>
              <w:t>鹏</w:t>
            </w:r>
          </w:p>
        </w:tc>
        <w:tc>
          <w:tcPr>
            <w:tcW w:w="2174" w:type="dxa"/>
            <w:gridSpan w:val="2"/>
            <w:vAlign w:val="center"/>
          </w:tcPr>
          <w:p>
            <w:pPr>
              <w:widowControl/>
              <w:jc w:val="center"/>
              <w:rPr>
                <w:rFonts w:ascii="仿宋" w:hAnsi="仿宋" w:eastAsia="仿宋" w:cs="仿宋"/>
                <w:color w:val="000000"/>
                <w:szCs w:val="21"/>
              </w:rPr>
            </w:pPr>
            <w:r>
              <w:rPr>
                <w:rFonts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wordWrap w:val="0"/>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三山建材有限公司成立于2016年9月28日，统一社会信用代码：91500117MA5U7UBC1X，经济类型：有限责任公司，法定代表人：靳树勋，营业期限为2016年9月28日至永久，公司地址：重庆市合川工业园区核心地块（地块编号：HC14-003-5号），经营范围包括：石灰岩露天开采；矿石产品加工、销售等。</w:t>
            </w:r>
          </w:p>
          <w:p>
            <w:pPr>
              <w:wordWrap w:val="0"/>
              <w:adjustRightInd w:val="0"/>
              <w:snapToGrid w:val="0"/>
              <w:spacing w:line="260" w:lineRule="exact"/>
              <w:ind w:firstLine="420" w:firstLineChars="200"/>
              <w:rPr>
                <w:rFonts w:hint="eastAsia" w:ascii="仿宋" w:hAnsi="仿宋" w:eastAsia="仿宋" w:cs="仿宋"/>
                <w:bCs/>
                <w:szCs w:val="21"/>
              </w:rPr>
            </w:pPr>
            <w:bookmarkStart w:id="0" w:name="_Hlk160117310"/>
            <w:r>
              <w:rPr>
                <w:rFonts w:hint="eastAsia" w:ascii="仿宋" w:hAnsi="仿宋" w:eastAsia="仿宋" w:cs="仿宋"/>
                <w:bCs/>
                <w:szCs w:val="21"/>
              </w:rPr>
              <w:t>重庆三山建材有限公司盐井街道观音坝水泥用石灰岩矿</w:t>
            </w:r>
            <w:bookmarkEnd w:id="0"/>
            <w:r>
              <w:rPr>
                <w:rFonts w:hint="eastAsia" w:ascii="仿宋" w:hAnsi="仿宋" w:eastAsia="仿宋" w:cs="仿宋"/>
                <w:bCs/>
                <w:szCs w:val="21"/>
              </w:rPr>
              <w:t>位于重庆市合川区盐井街道观音村，现已取得采矿许可证，证号：</w:t>
            </w:r>
            <w:r>
              <w:rPr>
                <w:rFonts w:ascii="仿宋" w:hAnsi="仿宋" w:eastAsia="仿宋" w:cs="仿宋"/>
                <w:bCs/>
                <w:szCs w:val="21"/>
              </w:rPr>
              <w:t>C5000002013067130130581</w:t>
            </w:r>
            <w:r>
              <w:rPr>
                <w:rFonts w:hint="eastAsia" w:ascii="仿宋" w:hAnsi="仿宋" w:eastAsia="仿宋" w:cs="仿宋"/>
                <w:bCs/>
                <w:szCs w:val="21"/>
              </w:rPr>
              <w:t>，有效期限2021年2月19日至2025年12月15日，开采矿种为水泥用石灰岩，开采方式为露天开采，生产规模为200万吨/年，矿区面积为0.9198平方公里。矿山于2022年2月取得重庆市应急管理局颁发的安全生产许可证，编号（渝）FM安许证字[2022]合川延170117号，有效期自2022年2月9日至2025年2月8日。现企业证照齐全，合法有效。</w:t>
            </w:r>
          </w:p>
          <w:p>
            <w:pPr>
              <w:overflowPunct w:val="0"/>
              <w:spacing w:line="276" w:lineRule="auto"/>
              <w:ind w:firstLine="464" w:firstLineChars="221"/>
              <w:rPr>
                <w:rFonts w:hint="eastAsia" w:ascii="仿宋" w:hAnsi="仿宋" w:eastAsia="仿宋" w:cs="仿宋"/>
                <w:bCs/>
                <w:szCs w:val="21"/>
              </w:rPr>
            </w:pPr>
            <w:r>
              <w:rPr>
                <w:rFonts w:hint="eastAsia" w:ascii="仿宋" w:hAnsi="仿宋" w:eastAsia="仿宋" w:cs="仿宋"/>
                <w:bCs/>
                <w:szCs w:val="21"/>
              </w:rPr>
              <w:t>根据《中华人民共和国安全生产法》、《中华人民共和国矿山安全法》、《非煤矿矿山企业安全生产许可证实施办法》和《关于进一步规范全市非煤矿山安全生产行政许可工作的通知》（渝安监发〔2017〕49号）等相关法律、法规的规定，非煤矿山安全生产许可证每三年进行换发，换发安全生产许可证的前提条件之一是对矿山安全生产条件进行安全现状评价。为此，重庆三山建材有限公司委托重庆市安全生产科学研究有限公司对重庆三山建材有限公司盐井街道观音坝水泥用石灰岩矿进行安全现状评价。</w:t>
            </w:r>
          </w:p>
          <w:p>
            <w:pPr>
              <w:pStyle w:val="2"/>
              <w:rPr>
                <w:rFonts w:hint="eastAsia" w:ascii="仿宋" w:hAnsi="仿宋" w:eastAsia="仿宋" w:cs="仿宋"/>
                <w:b/>
                <w:bCs w:val="0"/>
                <w:szCs w:val="21"/>
              </w:rPr>
            </w:pPr>
            <w:r>
              <w:drawing>
                <wp:inline distT="0" distB="0" distL="114300" distR="114300">
                  <wp:extent cx="4839335" cy="2828290"/>
                  <wp:effectExtent l="0" t="0" r="1841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39335" cy="2828290"/>
                          </a:xfrm>
                          <a:prstGeom prst="rect">
                            <a:avLst/>
                          </a:prstGeom>
                          <a:noFill/>
                          <a:ln>
                            <a:noFill/>
                          </a:ln>
                        </pic:spPr>
                      </pic:pic>
                    </a:graphicData>
                  </a:graphic>
                </wp:inline>
              </w:drawing>
            </w:r>
          </w:p>
          <w:p>
            <w:pPr>
              <w:pStyle w:val="2"/>
              <w:rPr>
                <w:rFonts w:hint="eastAsia" w:ascii="仿宋" w:hAnsi="仿宋" w:eastAsia="仿宋" w:cs="仿宋"/>
                <w:bCs/>
                <w:szCs w:val="21"/>
              </w:rPr>
            </w:pP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hint="eastAsia" w:cs="仿宋"/>
                <w:spacing w:val="-14"/>
                <w:sz w:val="21"/>
                <w:szCs w:val="21"/>
                <w:lang w:val="en-US" w:eastAsia="zh-CN"/>
              </w:rPr>
              <w:t>10</w:t>
            </w:r>
            <w:r>
              <w:rPr>
                <w:rFonts w:hint="eastAsia" w:cs="仿宋"/>
                <w:spacing w:val="-14"/>
                <w:sz w:val="21"/>
                <w:szCs w:val="21"/>
                <w:lang w:eastAsia="zh-CN"/>
              </w:rPr>
              <w:t>月1</w:t>
            </w:r>
            <w:r>
              <w:rPr>
                <w:rFonts w:hint="eastAsia" w:cs="仿宋"/>
                <w:spacing w:val="-14"/>
                <w:sz w:val="21"/>
                <w:szCs w:val="21"/>
                <w:lang w:val="en-US" w:eastAsia="zh-CN"/>
              </w:rPr>
              <w:t>8</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s="仿宋"/>
                <w:color w:val="000000"/>
                <w:szCs w:val="21"/>
              </w:rPr>
              <w:t>欧  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hint="eastAsia" w:ascii="仿宋" w:hAnsi="仿宋" w:eastAsia="仿宋" w:cs="仿宋"/>
                <w:spacing w:val="-14"/>
                <w:szCs w:val="21"/>
                <w:lang w:val="en-US" w:eastAsia="zh-CN"/>
              </w:rPr>
              <w:t>10</w:t>
            </w:r>
            <w:r>
              <w:rPr>
                <w:rFonts w:hint="eastAsia" w:ascii="仿宋" w:hAnsi="仿宋" w:eastAsia="仿宋" w:cs="仿宋"/>
                <w:spacing w:val="-14"/>
                <w:szCs w:val="21"/>
              </w:rPr>
              <w:t>月1</w:t>
            </w:r>
            <w:r>
              <w:rPr>
                <w:rFonts w:hint="eastAsia" w:ascii="仿宋" w:hAnsi="仿宋" w:eastAsia="仿宋" w:cs="仿宋"/>
                <w:spacing w:val="-14"/>
                <w:szCs w:val="21"/>
                <w:lang w:val="en-US" w:eastAsia="zh-CN"/>
              </w:rPr>
              <w:t>8</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2167F"/>
    <w:rsid w:val="2C121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2024-12-23T07:10:00Z</dcterms:created>
  <dc:creator>雷楠</dc:creator>
  <cp:lastModifiedBy>雷楠</cp:lastModifiedBy>
  <dcterms:modified xsi:type="dcterms:W3CDTF">2024-12-23T07:10:54Z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