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重</w:t>
      </w:r>
      <w:r>
        <w:rPr>
          <w:rFonts w:hint="eastAsia" w:eastAsia="仿宋_GB2312" w:cs="Times New Roman"/>
          <w:sz w:val="32"/>
          <w:szCs w:val="32"/>
          <w:lang w:eastAsia="zh-CN"/>
        </w:rPr>
        <w:t>庆中石化和光石油销售有限公司龙凤桥加油站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CQAK2022-03-08-0103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名称：重庆中石化和光石油销售有限公司龙凤桥加油站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textAlignment w:val="auto"/>
              <w:outlineLvl w:val="9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地址：重庆市北碚区龙凤一村72号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14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711575"/>
                  <wp:effectExtent l="0" t="0" r="5080" b="3175"/>
                  <wp:docPr id="1" name="图片 1" descr="龙凤桥加油站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龙凤桥加油站 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71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8A67A61"/>
    <w:rsid w:val="0B5B337F"/>
    <w:rsid w:val="0D273D92"/>
    <w:rsid w:val="0D3E1E42"/>
    <w:rsid w:val="0F67176A"/>
    <w:rsid w:val="11FC2DD6"/>
    <w:rsid w:val="147D0BD1"/>
    <w:rsid w:val="160258FC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182</Characters>
  <Lines>0</Lines>
  <Paragraphs>0</Paragraphs>
  <TotalTime>1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2023-03-05T10:08:07Z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