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重庆佳升新材料有限公司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CQAK2022-03-08-0041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名称：重庆佳升新材料有限公司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</w:t>
            </w:r>
            <w:r>
              <w:rPr>
                <w:rFonts w:hint="eastAsia"/>
                <w:vertAlign w:val="baseline"/>
                <w:lang w:val="en-US" w:eastAsia="zh-CN"/>
              </w:rPr>
              <w:t>巴南区界石镇界康路801号附2号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联系人：王老师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时间：2022年2月13日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：</w:t>
            </w:r>
            <w:r>
              <w:rPr>
                <w:rFonts w:hint="default" w:cs="Times New Roman"/>
                <w:vertAlign w:val="baseline"/>
                <w:lang w:val="en-US" w:eastAsia="zh-CN"/>
              </w:rPr>
              <w:t>20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22</w:t>
            </w:r>
            <w:r>
              <w:rPr>
                <w:rFonts w:hint="default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21</w:t>
            </w:r>
            <w:r>
              <w:rPr>
                <w:rFonts w:hint="default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王老师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0165" cy="1778635"/>
                  <wp:effectExtent l="0" t="0" r="6985" b="12065"/>
                  <wp:docPr id="1" name="图片 1" descr="佳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佳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0165" cy="1778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15918BB"/>
    <w:rsid w:val="0B5B337F"/>
    <w:rsid w:val="0D3E1E42"/>
    <w:rsid w:val="11FC2DD6"/>
    <w:rsid w:val="147D0BD1"/>
    <w:rsid w:val="199F61F3"/>
    <w:rsid w:val="1FC63355"/>
    <w:rsid w:val="2822155B"/>
    <w:rsid w:val="28AF58C1"/>
    <w:rsid w:val="2FF635C9"/>
    <w:rsid w:val="3ACC0A06"/>
    <w:rsid w:val="403A258D"/>
    <w:rsid w:val="44790B69"/>
    <w:rsid w:val="46FA2B5B"/>
    <w:rsid w:val="52487BF6"/>
    <w:rsid w:val="54EE07C4"/>
    <w:rsid w:val="59F37184"/>
    <w:rsid w:val="5A4B606B"/>
    <w:rsid w:val="60A90885"/>
    <w:rsid w:val="661945D7"/>
    <w:rsid w:val="6BD45F88"/>
    <w:rsid w:val="6D425AD4"/>
    <w:rsid w:val="71AF2818"/>
    <w:rsid w:val="73CD2108"/>
    <w:rsid w:val="7D80447E"/>
    <w:rsid w:val="7D9A071C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167</Characters>
  <Lines>0</Lines>
  <Paragraphs>0</Paragraphs>
  <TotalTime>0</TotalTime>
  <ScaleCrop>false</ScaleCrop>
  <LinksUpToDate>false</LinksUpToDate>
  <CharactersWithSpaces>167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2023-03-05T14:30:55Z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