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/>
          <w:sz w:val="28"/>
          <w:szCs w:val="28"/>
          <w:lang w:val="en-US" w:eastAsia="zh-CN"/>
        </w:rPr>
        <w:t>重庆威瑞得新型材料有限公司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2023</w:t>
      </w:r>
      <w:r>
        <w:rPr>
          <w:rFonts w:hint="eastAsia"/>
          <w:sz w:val="28"/>
          <w:szCs w:val="28"/>
          <w:lang w:val="en-US" w:eastAsia="zh-CN"/>
        </w:rPr>
        <w:t>年</w:t>
      </w:r>
      <w:r>
        <w:rPr>
          <w:rFonts w:hint="default"/>
          <w:sz w:val="28"/>
          <w:szCs w:val="28"/>
          <w:lang w:val="en-US" w:eastAsia="zh-CN"/>
        </w:rPr>
        <w:t>职业病危害</w:t>
      </w:r>
      <w:r>
        <w:rPr>
          <w:rFonts w:hint="eastAsia"/>
          <w:sz w:val="28"/>
          <w:szCs w:val="28"/>
          <w:lang w:val="en-US" w:eastAsia="zh-CN"/>
        </w:rPr>
        <w:t>定期检测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CQAK2023-03-08-0346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重庆威瑞得新型材料有限公司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重庆市江津区双福新区土堡社区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联系人：徐老师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技术人员名单：王雨、杜博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时间：2023年9月22日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用人单位陪同人：徐老师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技术人员名单：王雨、龚培元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202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3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年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9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月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28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用人单位陪同人：徐老师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3867150" cy="2901950"/>
                  <wp:effectExtent l="0" t="0" r="6350" b="6350"/>
                  <wp:docPr id="1" name="图片 1" descr="7de0d7de016fab5f8d9fb74642d61e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7de0d7de016fab5f8d9fb74642d61ea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7150" cy="290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05BF2F62"/>
    <w:rsid w:val="1FC63355"/>
    <w:rsid w:val="24731961"/>
    <w:rsid w:val="29737552"/>
    <w:rsid w:val="2CFD187D"/>
    <w:rsid w:val="50592580"/>
    <w:rsid w:val="51825CA3"/>
    <w:rsid w:val="59F37184"/>
    <w:rsid w:val="685D0B25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170</Words>
  <Characters>200</Characters>
  <Lines>0</Lines>
  <Paragraphs>0</Paragraphs>
  <TotalTime>2</TotalTime>
  <ScaleCrop>false</ScaleCrop>
  <LinksUpToDate>false</LinksUpToDate>
  <CharactersWithSpaces>200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小鱼儿</cp:lastModifiedBy>
  <dcterms:modified xsi:type="dcterms:W3CDTF">2023-11-30T15:55:15Z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0DC647EBE96646DAAAAF09B76C676A6C</vt:lpwstr>
  </property>
</Properties>
</file>