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400" w:hanging="1400" w:hangingChars="500"/>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项目名称：</w:t>
      </w:r>
      <w:r>
        <w:rPr>
          <w:rFonts w:hint="eastAsia" w:ascii="Times New Roman" w:hAnsi="Times New Roman" w:eastAsia="仿宋_GB2312" w:cs="Times New Roman"/>
          <w:sz w:val="24"/>
          <w:szCs w:val="24"/>
          <w:lang w:val="en-US" w:eastAsia="zh-CN"/>
        </w:rPr>
        <w:t>中国石油天然气股份有限公司重庆南川销售分公司让水坝加油站职业病危害定期检测</w:t>
      </w:r>
    </w:p>
    <w:p>
      <w:pPr>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项目编号：CQAK2024-03-08-0003-</w:t>
      </w:r>
      <w:r>
        <w:rPr>
          <w:rFonts w:hint="eastAsia" w:ascii="Times New Roman" w:hAnsi="Times New Roman" w:eastAsia="仿宋_GB2312" w:cs="Times New Roman"/>
          <w:sz w:val="28"/>
          <w:szCs w:val="28"/>
          <w:lang w:val="en-US" w:eastAsia="zh-CN"/>
        </w:rPr>
        <w:t>2</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5"/>
        <w:gridCol w:w="6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名称：</w:t>
            </w:r>
            <w:r>
              <w:rPr>
                <w:rFonts w:hint="eastAsia" w:ascii="Times New Roman" w:hAnsi="Times New Roman" w:eastAsia="仿宋_GB2312" w:cs="Times New Roman"/>
                <w:vertAlign w:val="baseline"/>
                <w:lang w:val="en-US" w:eastAsia="zh-CN"/>
              </w:rPr>
              <w:t>中国石油天然气股份有限公司重庆南川销售分公司让水坝加油站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szCs w:val="28"/>
                <w:vertAlign w:val="baseline"/>
                <w:lang w:val="en-US" w:eastAsia="zh-CN"/>
              </w:rPr>
            </w:pPr>
            <w:r>
              <w:rPr>
                <w:rFonts w:hint="default" w:ascii="Times New Roman" w:hAnsi="Times New Roman" w:eastAsia="仿宋_GB2312" w:cs="Times New Roman"/>
                <w:vertAlign w:val="baseline"/>
                <w:lang w:val="en-US" w:eastAsia="zh-CN"/>
              </w:rPr>
              <w:t>地址：</w:t>
            </w:r>
            <w:r>
              <w:rPr>
                <w:rFonts w:hint="default" w:ascii="Times New Roman" w:hAnsi="Times New Roman" w:eastAsia="仿宋_GB2312" w:cs="Times New Roman"/>
                <w:color w:val="auto"/>
                <w:szCs w:val="28"/>
              </w:rPr>
              <w:t>重庆市南川区西城办事处长远居委8组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联系人：</w:t>
            </w:r>
            <w:r>
              <w:rPr>
                <w:rFonts w:hint="eastAsia" w:ascii="Times New Roman" w:hAnsi="Times New Roman" w:eastAsia="仿宋_GB2312" w:cs="Times New Roman"/>
                <w:vertAlign w:val="baseline"/>
                <w:lang w:val="en-US" w:eastAsia="zh-CN"/>
              </w:rPr>
              <w:t>周游</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现场调查</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2024</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1</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5</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王珊珊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restart"/>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现场采样和检测</w:t>
            </w: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技术人员名单：</w:t>
            </w:r>
            <w:r>
              <w:rPr>
                <w:rFonts w:hint="eastAsia" w:ascii="Times New Roman" w:hAnsi="Times New Roman" w:eastAsia="仿宋_GB2312" w:cs="Times New Roman"/>
                <w:vertAlign w:val="baseline"/>
                <w:lang w:val="en-US" w:eastAsia="zh-CN"/>
              </w:rPr>
              <w:t>龚培元、古凤玉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时间：</w:t>
            </w:r>
            <w:r>
              <w:rPr>
                <w:rFonts w:hint="eastAsia" w:ascii="Times New Roman" w:hAnsi="Times New Roman" w:eastAsia="仿宋_GB2312" w:cs="Times New Roman"/>
                <w:vertAlign w:val="baseline"/>
                <w:lang w:val="en-US" w:eastAsia="zh-CN"/>
              </w:rPr>
              <w:t>2024</w:t>
            </w:r>
            <w:r>
              <w:rPr>
                <w:rFonts w:hint="default" w:ascii="Times New Roman" w:hAnsi="Times New Roman" w:eastAsia="仿宋_GB2312" w:cs="Times New Roman"/>
                <w:vertAlign w:val="baseline"/>
                <w:lang w:val="en-US" w:eastAsia="zh-CN"/>
              </w:rPr>
              <w:t>年</w:t>
            </w:r>
            <w:r>
              <w:rPr>
                <w:rFonts w:hint="eastAsia" w:ascii="Times New Roman" w:hAnsi="Times New Roman" w:eastAsia="仿宋_GB2312" w:cs="Times New Roman"/>
                <w:vertAlign w:val="baseline"/>
                <w:lang w:val="en-US" w:eastAsia="zh-CN"/>
              </w:rPr>
              <w:t>1</w:t>
            </w:r>
            <w:r>
              <w:rPr>
                <w:rFonts w:hint="default" w:ascii="Times New Roman" w:hAnsi="Times New Roman" w:eastAsia="仿宋_GB2312" w:cs="Times New Roman"/>
                <w:vertAlign w:val="baseline"/>
                <w:lang w:val="en-US" w:eastAsia="zh-CN"/>
              </w:rPr>
              <w:t>月</w:t>
            </w:r>
            <w:r>
              <w:rPr>
                <w:rFonts w:hint="eastAsia" w:ascii="Times New Roman" w:hAnsi="Times New Roman" w:eastAsia="仿宋_GB2312" w:cs="Times New Roman"/>
                <w:vertAlign w:val="baseline"/>
                <w:lang w:val="en-US" w:eastAsia="zh-CN"/>
              </w:rPr>
              <w:t>9</w:t>
            </w:r>
            <w:r>
              <w:rPr>
                <w:rFonts w:hint="default" w:ascii="Times New Roman" w:hAnsi="Times New Roman" w:eastAsia="仿宋_GB2312" w:cs="Times New Roman"/>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805" w:type="dxa"/>
            <w:vMerge w:val="continue"/>
            <w:noWrap w:val="0"/>
            <w:vAlign w:val="center"/>
          </w:tcPr>
          <w:p>
            <w:pPr>
              <w:jc w:val="center"/>
              <w:rPr>
                <w:rFonts w:hint="default" w:ascii="Times New Roman" w:hAnsi="Times New Roman" w:eastAsia="仿宋_GB2312" w:cs="Times New Roman"/>
                <w:vertAlign w:val="baseline"/>
                <w:lang w:val="en-US" w:eastAsia="zh-CN"/>
              </w:rPr>
            </w:pPr>
          </w:p>
        </w:tc>
        <w:tc>
          <w:tcPr>
            <w:tcW w:w="6631" w:type="dxa"/>
            <w:noWrap w:val="0"/>
            <w:vAlign w:val="center"/>
          </w:tcPr>
          <w:p>
            <w:pPr>
              <w:jc w:val="left"/>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用人单位陪同人：</w:t>
            </w:r>
            <w:r>
              <w:rPr>
                <w:rFonts w:hint="eastAsia" w:ascii="Times New Roman" w:hAnsi="Times New Roman" w:eastAsia="仿宋_GB2312" w:cs="Times New Roman"/>
                <w:vertAlign w:val="baseline"/>
                <w:lang w:val="en-US" w:eastAsia="zh-CN"/>
              </w:rPr>
              <w:t>王珊珊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1805" w:type="dxa"/>
            <w:noWrap w:val="0"/>
            <w:vAlign w:val="center"/>
          </w:tcPr>
          <w:p>
            <w:pPr>
              <w:jc w:val="center"/>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t>现场照片</w:t>
            </w:r>
          </w:p>
        </w:tc>
        <w:tc>
          <w:tcPr>
            <w:tcW w:w="6631" w:type="dxa"/>
            <w:noWrap w:val="0"/>
            <w:vAlign w:val="center"/>
          </w:tcPr>
          <w:p>
            <w:pPr>
              <w:jc w:val="both"/>
              <w:rPr>
                <w:rFonts w:hint="default" w:ascii="Times New Roman" w:hAnsi="Times New Roman" w:eastAsia="仿宋_GB2312" w:cs="Times New Roman"/>
                <w:vertAlign w:val="baseline"/>
                <w:lang w:val="en-US" w:eastAsia="zh-CN"/>
              </w:rPr>
            </w:pPr>
            <w:r>
              <w:rPr>
                <w:rFonts w:hint="default" w:ascii="Times New Roman" w:hAnsi="Times New Roman" w:eastAsia="仿宋_GB2312" w:cs="Times New Roman"/>
                <w:vertAlign w:val="baseline"/>
                <w:lang w:val="en-US" w:eastAsia="zh-CN"/>
              </w:rPr>
              <w:drawing>
                <wp:inline distT="0" distB="0" distL="114300" distR="114300">
                  <wp:extent cx="1582420" cy="2110105"/>
                  <wp:effectExtent l="0" t="0" r="17780" b="4445"/>
                  <wp:docPr id="1" name="图片 1" descr="让水坝-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让水坝-2"/>
                          <pic:cNvPicPr>
                            <a:picLocks noChangeAspect="1"/>
                          </pic:cNvPicPr>
                        </pic:nvPicPr>
                        <pic:blipFill>
                          <a:blip r:embed="rId4"/>
                          <a:stretch>
                            <a:fillRect/>
                          </a:stretch>
                        </pic:blipFill>
                        <pic:spPr>
                          <a:xfrm>
                            <a:off x="0" y="0"/>
                            <a:ext cx="1582420" cy="2110105"/>
                          </a:xfrm>
                          <a:prstGeom prst="rect">
                            <a:avLst/>
                          </a:prstGeom>
                        </pic:spPr>
                      </pic:pic>
                    </a:graphicData>
                  </a:graphic>
                </wp:inline>
              </w:drawing>
            </w:r>
            <w:r>
              <w:rPr>
                <w:rFonts w:hint="default" w:ascii="Times New Roman" w:hAnsi="Times New Roman" w:eastAsia="仿宋_GB2312" w:cs="Times New Roman"/>
                <w:vertAlign w:val="baseline"/>
                <w:lang w:val="en-US" w:eastAsia="zh-CN"/>
              </w:rPr>
              <w:drawing>
                <wp:inline distT="0" distB="0" distL="114300" distR="114300">
                  <wp:extent cx="1609090" cy="1207135"/>
                  <wp:effectExtent l="0" t="0" r="10160" b="12065"/>
                  <wp:docPr id="2" name="图片 2" descr="让水坝-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让水坝-3"/>
                          <pic:cNvPicPr>
                            <a:picLocks noChangeAspect="1"/>
                          </pic:cNvPicPr>
                        </pic:nvPicPr>
                        <pic:blipFill>
                          <a:blip r:embed="rId5"/>
                          <a:stretch>
                            <a:fillRect/>
                          </a:stretch>
                        </pic:blipFill>
                        <pic:spPr>
                          <a:xfrm>
                            <a:off x="0" y="0"/>
                            <a:ext cx="1609090" cy="1207135"/>
                          </a:xfrm>
                          <a:prstGeom prst="rect">
                            <a:avLst/>
                          </a:prstGeom>
                        </pic:spPr>
                      </pic:pic>
                    </a:graphicData>
                  </a:graphic>
                </wp:inline>
              </w:drawing>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ZhMmNlY2I0MzI2ZjRkOTliOWJmZWMwY2VmYmUwMjgifQ=="/>
  </w:docVars>
  <w:rsids>
    <w:rsidRoot w:val="00000000"/>
    <w:rsid w:val="004E3013"/>
    <w:rsid w:val="053D7FF6"/>
    <w:rsid w:val="05A21057"/>
    <w:rsid w:val="05C92983"/>
    <w:rsid w:val="097A2EEF"/>
    <w:rsid w:val="0A25434C"/>
    <w:rsid w:val="0C4C3C9B"/>
    <w:rsid w:val="0DD5730B"/>
    <w:rsid w:val="128D27E8"/>
    <w:rsid w:val="1346256D"/>
    <w:rsid w:val="175F08EE"/>
    <w:rsid w:val="181D5E1A"/>
    <w:rsid w:val="193E04F1"/>
    <w:rsid w:val="1CBF7F9B"/>
    <w:rsid w:val="1FC63355"/>
    <w:rsid w:val="263354ED"/>
    <w:rsid w:val="272B5898"/>
    <w:rsid w:val="275E36AF"/>
    <w:rsid w:val="276134A6"/>
    <w:rsid w:val="2947797F"/>
    <w:rsid w:val="2BF35858"/>
    <w:rsid w:val="2D776454"/>
    <w:rsid w:val="2DB3699C"/>
    <w:rsid w:val="2FB811D7"/>
    <w:rsid w:val="2FC809ED"/>
    <w:rsid w:val="3259766F"/>
    <w:rsid w:val="328D7E61"/>
    <w:rsid w:val="3B877FED"/>
    <w:rsid w:val="3BFF51A8"/>
    <w:rsid w:val="3E8541A8"/>
    <w:rsid w:val="44A2715E"/>
    <w:rsid w:val="45E721E0"/>
    <w:rsid w:val="4E4C5205"/>
    <w:rsid w:val="567509E4"/>
    <w:rsid w:val="59083159"/>
    <w:rsid w:val="59F37184"/>
    <w:rsid w:val="5D185189"/>
    <w:rsid w:val="5D744B4B"/>
    <w:rsid w:val="5D75428E"/>
    <w:rsid w:val="601301F4"/>
    <w:rsid w:val="621A57BE"/>
    <w:rsid w:val="699833C0"/>
    <w:rsid w:val="6EB01C32"/>
    <w:rsid w:val="70B4217B"/>
    <w:rsid w:val="70E56D84"/>
    <w:rsid w:val="70EB3EAF"/>
    <w:rsid w:val="71195DC2"/>
    <w:rsid w:val="74863994"/>
    <w:rsid w:val="793954F8"/>
    <w:rsid w:val="7BF440A1"/>
    <w:rsid w:val="7CCB4148"/>
    <w:rsid w:val="7D9A071C"/>
    <w:rsid w:val="7DE548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172</Words>
  <Characters>203</Characters>
  <Lines>0</Lines>
  <Paragraphs>0</Paragraphs>
  <TotalTime>0</TotalTime>
  <ScaleCrop>false</ScaleCrop>
  <LinksUpToDate>false</LinksUpToDate>
  <CharactersWithSpaces>203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古凤玉</cp:lastModifiedBy>
  <dcterms:modified xsi:type="dcterms:W3CDTF">2024-02-26T07:56:31Z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0DC647EBE96646DAAAAF09B76C676A6C</vt:lpwstr>
  </property>
</Properties>
</file>