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19010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重庆瑞鸥联能源开发有限公司石龙加油站职业病危害现状评价</w:t>
      </w:r>
    </w:p>
    <w:p w14:paraId="0F444740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DC48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36E24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7C4E48C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重庆瑞鸥联能源开发有限公司</w:t>
            </w:r>
            <w:r>
              <w:rPr>
                <w:rFonts w:hint="eastAsia"/>
                <w:vertAlign w:val="baseline"/>
                <w:lang w:val="en-US" w:eastAsia="zh-CN"/>
              </w:rPr>
              <w:t>石龙加油站</w:t>
            </w:r>
          </w:p>
        </w:tc>
      </w:tr>
      <w:tr w14:paraId="35CA6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E49C2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6D6AD26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重庆市巴南区石龙镇大桥村</w:t>
            </w:r>
          </w:p>
        </w:tc>
      </w:tr>
      <w:tr w14:paraId="01024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E617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D5B386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 w14:paraId="76C3C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C6B75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2B40DA74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技术人员名单：王雨、谷凤玉</w:t>
            </w:r>
          </w:p>
        </w:tc>
      </w:tr>
      <w:tr w14:paraId="2D9C5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851D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E1E685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时间：2023年12月22日</w:t>
            </w:r>
          </w:p>
        </w:tc>
      </w:tr>
      <w:tr w14:paraId="7EF39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560FE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460CE2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用人单位陪同人：陈程</w:t>
            </w:r>
          </w:p>
        </w:tc>
      </w:tr>
      <w:tr w14:paraId="6EB4C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4DF5D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3020AC4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技术人员名单：王雨、谷凤玉</w:t>
            </w:r>
          </w:p>
        </w:tc>
      </w:tr>
      <w:tr w14:paraId="1BA41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364C7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93CCF1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时间：2023年12月27日、28日、29日</w:t>
            </w:r>
          </w:p>
        </w:tc>
      </w:tr>
      <w:tr w14:paraId="0B166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86C01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E0CA46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用人单位陪同人：陈程</w:t>
            </w:r>
          </w:p>
        </w:tc>
      </w:tr>
      <w:tr w14:paraId="47B50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869B1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42502B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455545" cy="3275965"/>
                  <wp:effectExtent l="0" t="0" r="8255" b="635"/>
                  <wp:docPr id="1" name="图片 1" descr="微信图片_20240107190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401071900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5545" cy="327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72ED4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F71E4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2911E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7BD4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7EF9F9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570074D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2C8F7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1FE41847"/>
    <w:rsid w:val="24126CB2"/>
    <w:rsid w:val="2BB06CDE"/>
    <w:rsid w:val="2CFD187D"/>
    <w:rsid w:val="33D913B5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185</Characters>
  <Lines>0</Lines>
  <Paragraphs>0</Paragraphs>
  <TotalTime>0</TotalTime>
  <ScaleCrop>false</ScaleCrop>
  <LinksUpToDate>false</LinksUpToDate>
  <CharactersWithSpaces>185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2024-08-11T08:23:08Z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