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重庆江上星云科技有限公司</w:t>
      </w:r>
      <w:r>
        <w:rPr>
          <w:rFonts w:hint="eastAsia"/>
          <w:sz w:val="28"/>
          <w:szCs w:val="28"/>
          <w:lang w:val="en-US" w:eastAsia="zh-CN"/>
        </w:rPr>
        <w:t>2023年</w:t>
      </w:r>
      <w:r>
        <w:rPr>
          <w:rFonts w:hint="default"/>
          <w:sz w:val="28"/>
          <w:szCs w:val="28"/>
          <w:lang w:val="en-US" w:eastAsia="zh-CN"/>
        </w:rPr>
        <w:t>职业病危害因素现状评价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CQAK2023-03-02-0252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重庆江上星云科技有限公司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重庆市涪陵区新城区龙兴路4号联合厂房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时间：2023年11月6日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14日-16日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26D5DB5"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93975" cy="1945640"/>
                  <wp:effectExtent l="0" t="0" r="9525" b="10160"/>
                  <wp:docPr id="2" name="图片 1" descr="dc81b8e30571d8e30af0cac27d626f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dc81b8e30571d8e30af0cac27d626f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975" cy="194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7BC2F1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348740" cy="1798955"/>
                  <wp:effectExtent l="0" t="0" r="10160" b="4445"/>
                  <wp:docPr id="3" name="图片 2" descr="68ecb7671aa94594d20304209728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68ecb7671aa94594d2030420972829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740" cy="179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367280" cy="1776095"/>
                  <wp:effectExtent l="0" t="0" r="7620" b="1905"/>
                  <wp:docPr id="1" name="图片 3" descr="9eecf58cc36688a8e47be3e7e76a6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9eecf58cc36688a8e47be3e7e76a6a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7280" cy="1776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16345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2983912"/>
    <w:rsid w:val="32D37335"/>
    <w:rsid w:val="3CD21C05"/>
    <w:rsid w:val="422A069D"/>
    <w:rsid w:val="43B92390"/>
    <w:rsid w:val="4C8C45BE"/>
    <w:rsid w:val="50592580"/>
    <w:rsid w:val="50C4134E"/>
    <w:rsid w:val="51825CA3"/>
    <w:rsid w:val="533D358A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191</Characters>
  <Lines>0</Lines>
  <Paragraphs>0</Paragraphs>
  <TotalTime>0</TotalTime>
  <ScaleCrop>false</ScaleCrop>
  <LinksUpToDate>false</LinksUpToDate>
  <CharactersWithSpaces>191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2024-11-17T15:58:38Z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0DC647EBE96646DAAAAF09B76C676A6C</vt:lpwstr>
  </property>
</Properties>
</file>